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4067A" w14:textId="77777777" w:rsidR="008834BA" w:rsidRPr="00456DD1" w:rsidRDefault="008834BA" w:rsidP="008834BA">
      <w:pPr>
        <w:jc w:val="center"/>
        <w:rPr>
          <w:rFonts w:ascii="仿宋" w:eastAsia="仿宋" w:hAnsi="仿宋"/>
          <w:b/>
          <w:sz w:val="36"/>
          <w:szCs w:val="36"/>
        </w:rPr>
      </w:pPr>
      <w:r w:rsidRPr="00456DD1">
        <w:rPr>
          <w:rFonts w:ascii="仿宋" w:eastAsia="仿宋" w:hAnsi="仿宋" w:hint="eastAsia"/>
          <w:b/>
          <w:sz w:val="36"/>
          <w:szCs w:val="36"/>
        </w:rPr>
        <w:t>标的物介绍</w:t>
      </w:r>
    </w:p>
    <w:p w14:paraId="44E9AA4B" w14:textId="77777777" w:rsidR="008834BA" w:rsidRPr="00456DD1" w:rsidRDefault="008834BA" w:rsidP="008834BA">
      <w:pPr>
        <w:rPr>
          <w:rFonts w:ascii="仿宋" w:eastAsia="仿宋" w:hAnsi="仿宋"/>
        </w:rPr>
      </w:pPr>
    </w:p>
    <w:p w14:paraId="2B45FCF8" w14:textId="1F1AC4BE" w:rsidR="00456DD1" w:rsidRPr="00456DD1" w:rsidRDefault="00A67045" w:rsidP="008834BA">
      <w:pPr>
        <w:spacing w:line="360" w:lineRule="auto"/>
        <w:ind w:firstLineChars="200" w:firstLine="562"/>
        <w:rPr>
          <w:rFonts w:ascii="仿宋" w:eastAsia="仿宋" w:hAnsi="仿宋"/>
          <w:sz w:val="28"/>
          <w:szCs w:val="24"/>
        </w:rPr>
      </w:pPr>
      <w:bookmarkStart w:id="0" w:name="_Hlk89712118"/>
      <w:r w:rsidRPr="00A67045">
        <w:rPr>
          <w:rFonts w:ascii="仿宋" w:eastAsia="仿宋" w:hAnsi="仿宋" w:hint="eastAsia"/>
          <w:b/>
          <w:bCs/>
          <w:sz w:val="28"/>
          <w:szCs w:val="24"/>
          <w:u w:val="single"/>
        </w:rPr>
        <w:t>湛江市钟表眼镜公司</w:t>
      </w:r>
      <w:r w:rsidR="005770C0" w:rsidRPr="005770C0">
        <w:rPr>
          <w:rFonts w:ascii="仿宋" w:eastAsia="仿宋" w:hAnsi="仿宋" w:hint="eastAsia"/>
          <w:b/>
          <w:bCs/>
          <w:sz w:val="28"/>
          <w:szCs w:val="24"/>
          <w:u w:val="single"/>
        </w:rPr>
        <w:t>等</w:t>
      </w:r>
      <w:r>
        <w:rPr>
          <w:rFonts w:ascii="仿宋" w:eastAsia="仿宋" w:hAnsi="仿宋"/>
          <w:b/>
          <w:bCs/>
          <w:sz w:val="28"/>
          <w:szCs w:val="24"/>
          <w:u w:val="single"/>
        </w:rPr>
        <w:t>5</w:t>
      </w:r>
      <w:r w:rsidR="005770C0" w:rsidRPr="005770C0">
        <w:rPr>
          <w:rFonts w:ascii="仿宋" w:eastAsia="仿宋" w:hAnsi="仿宋"/>
          <w:b/>
          <w:bCs/>
          <w:sz w:val="28"/>
          <w:szCs w:val="24"/>
          <w:u w:val="single"/>
        </w:rPr>
        <w:t>户</w:t>
      </w:r>
      <w:r w:rsidR="008834BA" w:rsidRPr="00456DD1">
        <w:rPr>
          <w:rFonts w:ascii="仿宋" w:eastAsia="仿宋" w:hAnsi="仿宋" w:hint="eastAsia"/>
          <w:b/>
          <w:bCs/>
          <w:sz w:val="28"/>
          <w:szCs w:val="24"/>
          <w:u w:val="single"/>
        </w:rPr>
        <w:t>债权</w:t>
      </w:r>
      <w:r w:rsidR="008834BA" w:rsidRPr="00456DD1">
        <w:rPr>
          <w:rFonts w:ascii="仿宋" w:eastAsia="仿宋" w:hAnsi="仿宋"/>
          <w:sz w:val="28"/>
          <w:szCs w:val="24"/>
          <w:u w:val="single"/>
        </w:rPr>
        <w:t>（下称“标的债权”），</w:t>
      </w:r>
      <w:r w:rsidR="005770C0" w:rsidRPr="00811855">
        <w:rPr>
          <w:rFonts w:ascii="仿宋" w:eastAsia="仿宋" w:hAnsi="仿宋" w:cs="仿宋" w:hint="eastAsia"/>
          <w:kern w:val="0"/>
          <w:sz w:val="28"/>
          <w:szCs w:val="28"/>
          <w:shd w:val="clear" w:color="auto" w:fill="FFFFFF"/>
          <w:lang w:bidi="ar"/>
        </w:rPr>
        <w:t>标的资产处置基准日为2024年</w:t>
      </w:r>
      <w:r w:rsidR="005770C0">
        <w:rPr>
          <w:rFonts w:ascii="仿宋" w:eastAsia="仿宋" w:hAnsi="仿宋" w:cs="仿宋"/>
          <w:kern w:val="0"/>
          <w:sz w:val="28"/>
          <w:szCs w:val="28"/>
          <w:shd w:val="clear" w:color="auto" w:fill="FFFFFF"/>
          <w:lang w:bidi="ar"/>
        </w:rPr>
        <w:t>6</w:t>
      </w:r>
      <w:r w:rsidR="005770C0" w:rsidRPr="00811855">
        <w:rPr>
          <w:rFonts w:ascii="仿宋" w:eastAsia="仿宋" w:hAnsi="仿宋" w:cs="仿宋" w:hint="eastAsia"/>
          <w:kern w:val="0"/>
          <w:sz w:val="28"/>
          <w:szCs w:val="28"/>
          <w:shd w:val="clear" w:color="auto" w:fill="FFFFFF"/>
          <w:lang w:bidi="ar"/>
        </w:rPr>
        <w:t>月3</w:t>
      </w:r>
      <w:r w:rsidR="005770C0">
        <w:rPr>
          <w:rFonts w:ascii="仿宋" w:eastAsia="仿宋" w:hAnsi="仿宋" w:cs="仿宋"/>
          <w:kern w:val="0"/>
          <w:sz w:val="28"/>
          <w:szCs w:val="28"/>
          <w:shd w:val="clear" w:color="auto" w:fill="FFFFFF"/>
          <w:lang w:bidi="ar"/>
        </w:rPr>
        <w:t>0</w:t>
      </w:r>
      <w:r w:rsidR="005770C0" w:rsidRPr="00811855">
        <w:rPr>
          <w:rFonts w:ascii="仿宋" w:eastAsia="仿宋" w:hAnsi="仿宋" w:cs="仿宋" w:hint="eastAsia"/>
          <w:kern w:val="0"/>
          <w:sz w:val="28"/>
          <w:szCs w:val="28"/>
          <w:shd w:val="clear" w:color="auto" w:fill="FFFFFF"/>
          <w:lang w:bidi="ar"/>
        </w:rPr>
        <w:t>日，截止</w:t>
      </w:r>
      <w:r w:rsidR="005770C0">
        <w:rPr>
          <w:rFonts w:ascii="仿宋" w:eastAsia="仿宋" w:hAnsi="仿宋" w:cs="仿宋" w:hint="eastAsia"/>
          <w:kern w:val="0"/>
          <w:sz w:val="28"/>
          <w:szCs w:val="28"/>
          <w:shd w:val="clear" w:color="auto" w:fill="FFFFFF"/>
          <w:lang w:bidi="ar"/>
        </w:rPr>
        <w:t>处置基准日，</w:t>
      </w:r>
      <w:r w:rsidR="005770C0" w:rsidRPr="00811855">
        <w:rPr>
          <w:rFonts w:ascii="仿宋" w:eastAsia="仿宋" w:hAnsi="仿宋" w:cs="仿宋" w:hint="eastAsia"/>
          <w:kern w:val="0"/>
          <w:sz w:val="28"/>
          <w:szCs w:val="28"/>
          <w:shd w:val="clear" w:color="auto" w:fill="FFFFFF"/>
          <w:lang w:bidi="ar"/>
        </w:rPr>
        <w:t>本金余额</w:t>
      </w:r>
      <w:r w:rsidR="005770C0">
        <w:rPr>
          <w:rFonts w:ascii="仿宋" w:eastAsia="仿宋" w:hAnsi="仿宋" w:cs="仿宋" w:hint="eastAsia"/>
          <w:kern w:val="0"/>
          <w:sz w:val="28"/>
          <w:szCs w:val="28"/>
          <w:shd w:val="clear" w:color="auto" w:fill="FFFFFF"/>
          <w:lang w:bidi="ar"/>
        </w:rPr>
        <w:t>为</w:t>
      </w:r>
      <w:r w:rsidR="005770C0" w:rsidRPr="00811855">
        <w:rPr>
          <w:rFonts w:ascii="仿宋" w:eastAsia="仿宋" w:hAnsi="仿宋" w:cs="仿宋" w:hint="eastAsia"/>
          <w:kern w:val="0"/>
          <w:sz w:val="28"/>
          <w:szCs w:val="28"/>
          <w:shd w:val="clear" w:color="auto" w:fill="FFFFFF"/>
          <w:lang w:bidi="ar"/>
        </w:rPr>
        <w:t>【</w:t>
      </w:r>
      <w:r w:rsidRPr="00A67045">
        <w:rPr>
          <w:rFonts w:ascii="仿宋" w:eastAsia="仿宋" w:hAnsi="仿宋" w:cs="仿宋"/>
          <w:kern w:val="0"/>
          <w:sz w:val="28"/>
          <w:szCs w:val="28"/>
          <w:shd w:val="clear" w:color="auto" w:fill="FFFFFF"/>
          <w:lang w:bidi="ar"/>
        </w:rPr>
        <w:t>5,375.78</w:t>
      </w:r>
      <w:r w:rsidR="005770C0" w:rsidRPr="00811855">
        <w:rPr>
          <w:rFonts w:ascii="仿宋" w:eastAsia="仿宋" w:hAnsi="仿宋" w:cs="仿宋" w:hint="eastAsia"/>
          <w:kern w:val="0"/>
          <w:sz w:val="28"/>
          <w:szCs w:val="28"/>
          <w:shd w:val="clear" w:color="auto" w:fill="FFFFFF"/>
          <w:lang w:bidi="ar"/>
        </w:rPr>
        <w:t>】万元，利息等具体以实际计算为准，处置基准日</w:t>
      </w:r>
      <w:r w:rsidR="005770C0">
        <w:rPr>
          <w:rFonts w:ascii="仿宋" w:eastAsia="仿宋" w:hAnsi="仿宋" w:cs="仿宋" w:hint="eastAsia"/>
          <w:kern w:val="0"/>
          <w:sz w:val="28"/>
          <w:szCs w:val="28"/>
          <w:shd w:val="clear" w:color="auto" w:fill="FFFFFF"/>
          <w:lang w:bidi="ar"/>
        </w:rPr>
        <w:t>前的回收金额</w:t>
      </w:r>
      <w:r w:rsidR="005770C0" w:rsidRPr="00811855">
        <w:rPr>
          <w:rFonts w:ascii="仿宋" w:eastAsia="仿宋" w:hAnsi="仿宋" w:cs="仿宋" w:hint="eastAsia"/>
          <w:kern w:val="0"/>
          <w:sz w:val="28"/>
          <w:szCs w:val="28"/>
          <w:shd w:val="clear" w:color="auto" w:fill="FFFFFF"/>
          <w:lang w:bidi="ar"/>
        </w:rPr>
        <w:t>归属广州资产所有，不在本次转让范围内。</w:t>
      </w:r>
      <w:r w:rsidR="008834BA" w:rsidRPr="00456DD1">
        <w:rPr>
          <w:rFonts w:ascii="仿宋" w:eastAsia="仿宋" w:hAnsi="仿宋"/>
          <w:sz w:val="28"/>
          <w:szCs w:val="24"/>
        </w:rPr>
        <w:t>（</w:t>
      </w:r>
      <w:r w:rsidR="008834BA" w:rsidRPr="00456DD1">
        <w:rPr>
          <w:rFonts w:ascii="仿宋" w:eastAsia="仿宋" w:hAnsi="仿宋" w:hint="eastAsia"/>
          <w:sz w:val="28"/>
          <w:szCs w:val="24"/>
        </w:rPr>
        <w:t>利息等具体以实际计算为准。</w:t>
      </w:r>
      <w:r w:rsidR="008834BA" w:rsidRPr="00456DD1">
        <w:rPr>
          <w:rFonts w:ascii="仿宋" w:eastAsia="仿宋" w:hAnsi="仿宋"/>
          <w:sz w:val="28"/>
          <w:szCs w:val="24"/>
        </w:rPr>
        <w:t>具体以借款合同、担保合同</w:t>
      </w:r>
      <w:r w:rsidR="008834BA" w:rsidRPr="00456DD1">
        <w:rPr>
          <w:rFonts w:ascii="仿宋" w:eastAsia="仿宋" w:hAnsi="仿宋" w:hint="eastAsia"/>
          <w:sz w:val="28"/>
          <w:szCs w:val="24"/>
        </w:rPr>
        <w:t>等合同</w:t>
      </w:r>
      <w:r w:rsidR="008834BA" w:rsidRPr="00456DD1">
        <w:rPr>
          <w:rFonts w:ascii="仿宋" w:eastAsia="仿宋" w:hAnsi="仿宋"/>
          <w:sz w:val="28"/>
          <w:szCs w:val="24"/>
        </w:rPr>
        <w:t>及中国人民银行的有关规定或生效法律文书及相关法律法规确定的方法计算为准）</w:t>
      </w:r>
      <w:r w:rsidR="008834BA" w:rsidRPr="00456DD1">
        <w:rPr>
          <w:rFonts w:ascii="仿宋" w:eastAsia="仿宋" w:hAnsi="仿宋" w:hint="eastAsia"/>
          <w:sz w:val="28"/>
          <w:szCs w:val="24"/>
        </w:rPr>
        <w:t>。</w:t>
      </w:r>
      <w:bookmarkEnd w:id="0"/>
    </w:p>
    <w:p w14:paraId="74F34CF6" w14:textId="77777777" w:rsidR="00456DD1" w:rsidRDefault="008834BA" w:rsidP="008834BA">
      <w:pPr>
        <w:spacing w:line="360" w:lineRule="auto"/>
        <w:ind w:firstLineChars="200" w:firstLine="560"/>
        <w:rPr>
          <w:rFonts w:ascii="仿宋_GB2312" w:eastAsia="仿宋_GB2312"/>
          <w:sz w:val="28"/>
          <w:szCs w:val="24"/>
        </w:rPr>
        <w:sectPr w:rsidR="00456DD1" w:rsidSect="00987924">
          <w:pgSz w:w="11906" w:h="16838"/>
          <w:pgMar w:top="1440" w:right="1800" w:bottom="1440" w:left="1800" w:header="851" w:footer="992" w:gutter="0"/>
          <w:pgNumType w:start="1"/>
          <w:cols w:space="425"/>
          <w:docGrid w:type="lines" w:linePitch="312"/>
        </w:sectPr>
      </w:pPr>
      <w:r w:rsidRPr="00456DD1">
        <w:rPr>
          <w:rFonts w:ascii="仿宋" w:eastAsia="仿宋" w:hAnsi="仿宋" w:hint="eastAsia"/>
          <w:sz w:val="28"/>
          <w:szCs w:val="24"/>
        </w:rPr>
        <w:t>具体情况如下：</w:t>
      </w:r>
    </w:p>
    <w:p w14:paraId="38187E48" w14:textId="77777777" w:rsidR="008834BA" w:rsidRDefault="008834BA" w:rsidP="008834BA">
      <w:pPr>
        <w:ind w:firstLineChars="250" w:firstLine="600"/>
        <w:jc w:val="right"/>
        <w:rPr>
          <w:rFonts w:ascii="Times New Roman" w:eastAsia="仿宋_GB2312" w:hAnsi="Times New Roman" w:cs="Times New Roman"/>
          <w:sz w:val="24"/>
          <w:szCs w:val="32"/>
        </w:rPr>
      </w:pPr>
    </w:p>
    <w:tbl>
      <w:tblPr>
        <w:tblW w:w="5000" w:type="pct"/>
        <w:tblLayout w:type="fixed"/>
        <w:tblLook w:val="04A0" w:firstRow="1" w:lastRow="0" w:firstColumn="1" w:lastColumn="0" w:noHBand="0" w:noVBand="1"/>
      </w:tblPr>
      <w:tblGrid>
        <w:gridCol w:w="544"/>
        <w:gridCol w:w="1714"/>
        <w:gridCol w:w="1419"/>
        <w:gridCol w:w="850"/>
        <w:gridCol w:w="2127"/>
        <w:gridCol w:w="6094"/>
        <w:gridCol w:w="1190"/>
      </w:tblGrid>
      <w:tr w:rsidR="0076141B" w:rsidRPr="002B2679" w14:paraId="7ECBA01B" w14:textId="0D25DA99" w:rsidTr="0076141B">
        <w:trPr>
          <w:trHeight w:val="285"/>
        </w:trPr>
        <w:tc>
          <w:tcPr>
            <w:tcW w:w="195" w:type="pct"/>
            <w:tcBorders>
              <w:top w:val="single" w:sz="8" w:space="0" w:color="auto"/>
              <w:left w:val="single" w:sz="8" w:space="0" w:color="auto"/>
              <w:bottom w:val="single" w:sz="8" w:space="0" w:color="auto"/>
              <w:right w:val="single" w:sz="8" w:space="0" w:color="auto"/>
            </w:tcBorders>
            <w:shd w:val="clear" w:color="auto" w:fill="auto"/>
            <w:vAlign w:val="center"/>
          </w:tcPr>
          <w:p w14:paraId="0E175EC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序号</w:t>
            </w:r>
          </w:p>
        </w:tc>
        <w:tc>
          <w:tcPr>
            <w:tcW w:w="615" w:type="pct"/>
            <w:tcBorders>
              <w:top w:val="single" w:sz="8" w:space="0" w:color="auto"/>
              <w:left w:val="nil"/>
              <w:bottom w:val="single" w:sz="8" w:space="0" w:color="auto"/>
              <w:right w:val="single" w:sz="8" w:space="0" w:color="auto"/>
            </w:tcBorders>
            <w:shd w:val="clear" w:color="auto" w:fill="auto"/>
            <w:vAlign w:val="center"/>
          </w:tcPr>
          <w:p w14:paraId="319C99E5"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债务人</w:t>
            </w:r>
          </w:p>
        </w:tc>
        <w:tc>
          <w:tcPr>
            <w:tcW w:w="509" w:type="pct"/>
            <w:tcBorders>
              <w:top w:val="single" w:sz="8" w:space="0" w:color="auto"/>
              <w:left w:val="nil"/>
              <w:bottom w:val="single" w:sz="8" w:space="0" w:color="auto"/>
              <w:right w:val="single" w:sz="8" w:space="0" w:color="auto"/>
            </w:tcBorders>
            <w:shd w:val="clear" w:color="auto" w:fill="auto"/>
            <w:vAlign w:val="center"/>
          </w:tcPr>
          <w:p w14:paraId="5FC8A99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本金</w:t>
            </w:r>
          </w:p>
        </w:tc>
        <w:tc>
          <w:tcPr>
            <w:tcW w:w="305" w:type="pct"/>
            <w:tcBorders>
              <w:top w:val="single" w:sz="8" w:space="0" w:color="auto"/>
              <w:left w:val="nil"/>
              <w:bottom w:val="single" w:sz="8" w:space="0" w:color="auto"/>
              <w:right w:val="single" w:sz="8" w:space="0" w:color="auto"/>
            </w:tcBorders>
            <w:shd w:val="clear" w:color="auto" w:fill="auto"/>
            <w:vAlign w:val="center"/>
          </w:tcPr>
          <w:p w14:paraId="301F934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担保情况</w:t>
            </w:r>
          </w:p>
        </w:tc>
        <w:tc>
          <w:tcPr>
            <w:tcW w:w="763" w:type="pct"/>
            <w:tcBorders>
              <w:top w:val="single" w:sz="8" w:space="0" w:color="auto"/>
              <w:left w:val="nil"/>
              <w:bottom w:val="single" w:sz="8" w:space="0" w:color="auto"/>
              <w:right w:val="single" w:sz="8" w:space="0" w:color="auto"/>
            </w:tcBorders>
            <w:shd w:val="clear" w:color="auto" w:fill="auto"/>
            <w:vAlign w:val="center"/>
          </w:tcPr>
          <w:p w14:paraId="4662AB5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抵/质押物</w:t>
            </w:r>
          </w:p>
        </w:tc>
        <w:tc>
          <w:tcPr>
            <w:tcW w:w="2186" w:type="pct"/>
            <w:tcBorders>
              <w:top w:val="single" w:sz="8" w:space="0" w:color="auto"/>
              <w:left w:val="nil"/>
              <w:bottom w:val="single" w:sz="8" w:space="0" w:color="auto"/>
              <w:right w:val="single" w:sz="8" w:space="0" w:color="auto"/>
            </w:tcBorders>
            <w:shd w:val="clear" w:color="auto" w:fill="auto"/>
            <w:vAlign w:val="center"/>
          </w:tcPr>
          <w:p w14:paraId="5254158D"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保证人</w:t>
            </w:r>
          </w:p>
        </w:tc>
        <w:tc>
          <w:tcPr>
            <w:tcW w:w="427" w:type="pct"/>
            <w:tcBorders>
              <w:top w:val="single" w:sz="8" w:space="0" w:color="auto"/>
              <w:left w:val="nil"/>
              <w:bottom w:val="single" w:sz="8" w:space="0" w:color="auto"/>
              <w:right w:val="single" w:sz="8" w:space="0" w:color="auto"/>
            </w:tcBorders>
            <w:vAlign w:val="center"/>
          </w:tcPr>
          <w:p w14:paraId="003FC846" w14:textId="72763F3B" w:rsidR="0076141B" w:rsidRPr="002B2679" w:rsidRDefault="0076141B" w:rsidP="00635532">
            <w:pPr>
              <w:widowControl/>
              <w:jc w:val="center"/>
              <w:rPr>
                <w:rFonts w:ascii="仿宋_GB2312" w:eastAsia="仿宋_GB2312" w:hAnsi="等线" w:cs="宋体"/>
                <w:kern w:val="0"/>
                <w:sz w:val="22"/>
              </w:rPr>
            </w:pPr>
            <w:r>
              <w:rPr>
                <w:rFonts w:ascii="仿宋_GB2312" w:eastAsia="仿宋_GB2312" w:hAnsi="等线" w:cs="宋体" w:hint="eastAsia"/>
                <w:kern w:val="0"/>
                <w:sz w:val="22"/>
              </w:rPr>
              <w:t>诉讼阶段</w:t>
            </w:r>
          </w:p>
        </w:tc>
      </w:tr>
      <w:tr w:rsidR="00A67045" w:rsidRPr="002B2679" w14:paraId="7161DCD7" w14:textId="29F2CABF"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64CA1C80" w14:textId="7777777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1</w:t>
            </w:r>
          </w:p>
        </w:tc>
        <w:tc>
          <w:tcPr>
            <w:tcW w:w="615" w:type="pct"/>
            <w:tcBorders>
              <w:top w:val="nil"/>
              <w:left w:val="nil"/>
              <w:bottom w:val="single" w:sz="8" w:space="0" w:color="auto"/>
              <w:right w:val="single" w:sz="8" w:space="0" w:color="auto"/>
            </w:tcBorders>
            <w:shd w:val="clear" w:color="auto" w:fill="auto"/>
            <w:vAlign w:val="center"/>
          </w:tcPr>
          <w:p w14:paraId="38B43B88" w14:textId="7F0489E0"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湛江市钟表眼镜公司</w:t>
            </w:r>
          </w:p>
        </w:tc>
        <w:tc>
          <w:tcPr>
            <w:tcW w:w="509" w:type="pct"/>
            <w:tcBorders>
              <w:top w:val="nil"/>
              <w:left w:val="nil"/>
              <w:bottom w:val="single" w:sz="8" w:space="0" w:color="auto"/>
              <w:right w:val="single" w:sz="8" w:space="0" w:color="auto"/>
            </w:tcBorders>
            <w:shd w:val="clear" w:color="auto" w:fill="auto"/>
            <w:vAlign w:val="center"/>
          </w:tcPr>
          <w:p w14:paraId="755CB2DC" w14:textId="2E5F6810"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167.48 </w:t>
            </w:r>
          </w:p>
        </w:tc>
        <w:tc>
          <w:tcPr>
            <w:tcW w:w="305" w:type="pct"/>
            <w:tcBorders>
              <w:top w:val="nil"/>
              <w:left w:val="nil"/>
              <w:bottom w:val="single" w:sz="8" w:space="0" w:color="auto"/>
              <w:right w:val="single" w:sz="8" w:space="0" w:color="auto"/>
            </w:tcBorders>
            <w:shd w:val="clear" w:color="auto" w:fill="auto"/>
            <w:vAlign w:val="center"/>
          </w:tcPr>
          <w:p w14:paraId="004695B1" w14:textId="240ADFB9"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抵押</w:t>
            </w:r>
          </w:p>
        </w:tc>
        <w:tc>
          <w:tcPr>
            <w:tcW w:w="763" w:type="pct"/>
            <w:tcBorders>
              <w:top w:val="nil"/>
              <w:left w:val="nil"/>
              <w:bottom w:val="single" w:sz="8" w:space="0" w:color="auto"/>
              <w:right w:val="single" w:sz="8" w:space="0" w:color="auto"/>
            </w:tcBorders>
            <w:shd w:val="clear" w:color="auto" w:fill="auto"/>
            <w:vAlign w:val="center"/>
          </w:tcPr>
          <w:p w14:paraId="2EE94CD7" w14:textId="2CED9F8A"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位于湛江市霞山区逸仙路商铺，面积合计202.76平方米</w:t>
            </w:r>
          </w:p>
        </w:tc>
        <w:tc>
          <w:tcPr>
            <w:tcW w:w="2186" w:type="pct"/>
            <w:tcBorders>
              <w:top w:val="nil"/>
              <w:left w:val="nil"/>
              <w:bottom w:val="single" w:sz="8" w:space="0" w:color="auto"/>
              <w:right w:val="single" w:sz="8" w:space="0" w:color="auto"/>
            </w:tcBorders>
            <w:shd w:val="clear" w:color="auto" w:fill="auto"/>
            <w:vAlign w:val="center"/>
          </w:tcPr>
          <w:p w14:paraId="4735AE05" w14:textId="46BAFFFE"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427" w:type="pct"/>
            <w:tcBorders>
              <w:top w:val="nil"/>
              <w:left w:val="nil"/>
              <w:bottom w:val="single" w:sz="8" w:space="0" w:color="auto"/>
              <w:right w:val="single" w:sz="8" w:space="0" w:color="auto"/>
            </w:tcBorders>
            <w:vAlign w:val="center"/>
          </w:tcPr>
          <w:p w14:paraId="6258C665" w14:textId="3D649C97" w:rsidR="00A67045" w:rsidRPr="002B2679" w:rsidRDefault="00A67045" w:rsidP="00A67045">
            <w:pPr>
              <w:widowControl/>
              <w:jc w:val="center"/>
              <w:rPr>
                <w:rFonts w:ascii="仿宋_GB2312" w:eastAsia="仿宋_GB2312" w:hAnsi="等线" w:cs="宋体"/>
                <w:kern w:val="0"/>
                <w:sz w:val="22"/>
              </w:rPr>
            </w:pPr>
            <w:r>
              <w:rPr>
                <w:rFonts w:ascii="仿宋_GB2312" w:eastAsia="仿宋_GB2312" w:hAnsi="等线" w:cs="宋体" w:hint="eastAsia"/>
                <w:kern w:val="0"/>
                <w:sz w:val="22"/>
              </w:rPr>
              <w:t>执行阶段</w:t>
            </w:r>
          </w:p>
        </w:tc>
      </w:tr>
      <w:tr w:rsidR="00A67045" w:rsidRPr="002B2679" w14:paraId="3D9E7677" w14:textId="02C00416"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52621AF1" w14:textId="7777777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2</w:t>
            </w:r>
          </w:p>
        </w:tc>
        <w:tc>
          <w:tcPr>
            <w:tcW w:w="615" w:type="pct"/>
            <w:tcBorders>
              <w:top w:val="nil"/>
              <w:left w:val="nil"/>
              <w:bottom w:val="single" w:sz="8" w:space="0" w:color="auto"/>
              <w:right w:val="single" w:sz="8" w:space="0" w:color="auto"/>
            </w:tcBorders>
            <w:shd w:val="clear" w:color="auto" w:fill="auto"/>
            <w:vAlign w:val="center"/>
          </w:tcPr>
          <w:p w14:paraId="18B06CB0" w14:textId="60CC40F3"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广东省雷州市雷州宾馆</w:t>
            </w:r>
          </w:p>
        </w:tc>
        <w:tc>
          <w:tcPr>
            <w:tcW w:w="509" w:type="pct"/>
            <w:tcBorders>
              <w:top w:val="nil"/>
              <w:left w:val="nil"/>
              <w:bottom w:val="single" w:sz="8" w:space="0" w:color="auto"/>
              <w:right w:val="single" w:sz="8" w:space="0" w:color="auto"/>
            </w:tcBorders>
            <w:shd w:val="clear" w:color="auto" w:fill="auto"/>
            <w:vAlign w:val="center"/>
          </w:tcPr>
          <w:p w14:paraId="43466D4F" w14:textId="5BAC968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152.83 </w:t>
            </w:r>
          </w:p>
        </w:tc>
        <w:tc>
          <w:tcPr>
            <w:tcW w:w="305" w:type="pct"/>
            <w:tcBorders>
              <w:top w:val="nil"/>
              <w:left w:val="nil"/>
              <w:bottom w:val="single" w:sz="8" w:space="0" w:color="auto"/>
              <w:right w:val="single" w:sz="8" w:space="0" w:color="auto"/>
            </w:tcBorders>
            <w:shd w:val="clear" w:color="auto" w:fill="auto"/>
            <w:vAlign w:val="center"/>
          </w:tcPr>
          <w:p w14:paraId="7FDC5393" w14:textId="32B4C85F"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抵押</w:t>
            </w:r>
          </w:p>
        </w:tc>
        <w:tc>
          <w:tcPr>
            <w:tcW w:w="763" w:type="pct"/>
            <w:tcBorders>
              <w:top w:val="nil"/>
              <w:left w:val="nil"/>
              <w:bottom w:val="single" w:sz="8" w:space="0" w:color="auto"/>
              <w:right w:val="single" w:sz="8" w:space="0" w:color="auto"/>
            </w:tcBorders>
            <w:shd w:val="clear" w:color="auto" w:fill="auto"/>
            <w:vAlign w:val="center"/>
          </w:tcPr>
          <w:p w14:paraId="427F337A" w14:textId="78895778"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抵押物已处置完毕</w:t>
            </w:r>
          </w:p>
        </w:tc>
        <w:tc>
          <w:tcPr>
            <w:tcW w:w="2186" w:type="pct"/>
            <w:tcBorders>
              <w:top w:val="nil"/>
              <w:left w:val="nil"/>
              <w:bottom w:val="single" w:sz="8" w:space="0" w:color="auto"/>
              <w:right w:val="single" w:sz="8" w:space="0" w:color="auto"/>
            </w:tcBorders>
            <w:shd w:val="clear" w:color="auto" w:fill="auto"/>
            <w:vAlign w:val="center"/>
          </w:tcPr>
          <w:p w14:paraId="24E69994" w14:textId="7E40BE90"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427" w:type="pct"/>
            <w:tcBorders>
              <w:top w:val="nil"/>
              <w:left w:val="nil"/>
              <w:bottom w:val="single" w:sz="8" w:space="0" w:color="auto"/>
              <w:right w:val="single" w:sz="8" w:space="0" w:color="auto"/>
            </w:tcBorders>
            <w:vAlign w:val="center"/>
          </w:tcPr>
          <w:p w14:paraId="1B6968FB" w14:textId="67C5E0B0" w:rsidR="00A67045" w:rsidRPr="002B2679" w:rsidRDefault="00A67045" w:rsidP="00A67045">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A67045" w:rsidRPr="002B2679" w14:paraId="31203783" w14:textId="35ED2660" w:rsidTr="0076141B">
        <w:trPr>
          <w:trHeight w:val="1350"/>
        </w:trPr>
        <w:tc>
          <w:tcPr>
            <w:tcW w:w="195" w:type="pct"/>
            <w:tcBorders>
              <w:top w:val="nil"/>
              <w:left w:val="single" w:sz="8" w:space="0" w:color="auto"/>
              <w:bottom w:val="single" w:sz="8" w:space="0" w:color="auto"/>
              <w:right w:val="single" w:sz="8" w:space="0" w:color="auto"/>
            </w:tcBorders>
            <w:shd w:val="clear" w:color="auto" w:fill="auto"/>
            <w:vAlign w:val="center"/>
          </w:tcPr>
          <w:p w14:paraId="033399D0" w14:textId="7777777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3</w:t>
            </w:r>
          </w:p>
        </w:tc>
        <w:tc>
          <w:tcPr>
            <w:tcW w:w="615" w:type="pct"/>
            <w:tcBorders>
              <w:top w:val="nil"/>
              <w:left w:val="nil"/>
              <w:bottom w:val="single" w:sz="8" w:space="0" w:color="auto"/>
              <w:right w:val="single" w:sz="8" w:space="0" w:color="auto"/>
            </w:tcBorders>
            <w:shd w:val="clear" w:color="auto" w:fill="auto"/>
            <w:vAlign w:val="center"/>
          </w:tcPr>
          <w:p w14:paraId="6DA06739" w14:textId="47DD6A76"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湛江华洋石化有限公司</w:t>
            </w:r>
          </w:p>
        </w:tc>
        <w:tc>
          <w:tcPr>
            <w:tcW w:w="509" w:type="pct"/>
            <w:tcBorders>
              <w:top w:val="nil"/>
              <w:left w:val="nil"/>
              <w:bottom w:val="single" w:sz="8" w:space="0" w:color="auto"/>
              <w:right w:val="single" w:sz="8" w:space="0" w:color="auto"/>
            </w:tcBorders>
            <w:shd w:val="clear" w:color="auto" w:fill="auto"/>
            <w:vAlign w:val="center"/>
          </w:tcPr>
          <w:p w14:paraId="3DA4EB6C" w14:textId="77A93200"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3,813.33 </w:t>
            </w:r>
          </w:p>
        </w:tc>
        <w:tc>
          <w:tcPr>
            <w:tcW w:w="305" w:type="pct"/>
            <w:tcBorders>
              <w:top w:val="nil"/>
              <w:left w:val="nil"/>
              <w:bottom w:val="single" w:sz="8" w:space="0" w:color="auto"/>
              <w:right w:val="single" w:sz="8" w:space="0" w:color="auto"/>
            </w:tcBorders>
            <w:shd w:val="clear" w:color="auto" w:fill="auto"/>
            <w:vAlign w:val="center"/>
          </w:tcPr>
          <w:p w14:paraId="7AE8666C" w14:textId="07734B5F"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0AE356B" w14:textId="5E2FAA8A"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76443132" w14:textId="6E80374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方麒骅</w:t>
            </w:r>
          </w:p>
        </w:tc>
        <w:tc>
          <w:tcPr>
            <w:tcW w:w="427" w:type="pct"/>
            <w:tcBorders>
              <w:top w:val="nil"/>
              <w:left w:val="nil"/>
              <w:bottom w:val="single" w:sz="8" w:space="0" w:color="auto"/>
              <w:right w:val="single" w:sz="8" w:space="0" w:color="auto"/>
            </w:tcBorders>
            <w:vAlign w:val="center"/>
          </w:tcPr>
          <w:p w14:paraId="65E5FC67" w14:textId="2D49B14E" w:rsidR="00A67045" w:rsidRPr="002B2679" w:rsidRDefault="00A67045" w:rsidP="00A67045">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A67045" w:rsidRPr="002B2679" w14:paraId="58C7DDCD" w14:textId="4310D8DB"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3BFE693E" w14:textId="7777777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4</w:t>
            </w:r>
          </w:p>
        </w:tc>
        <w:tc>
          <w:tcPr>
            <w:tcW w:w="615" w:type="pct"/>
            <w:tcBorders>
              <w:top w:val="nil"/>
              <w:left w:val="nil"/>
              <w:bottom w:val="single" w:sz="8" w:space="0" w:color="auto"/>
              <w:right w:val="single" w:sz="8" w:space="0" w:color="auto"/>
            </w:tcBorders>
            <w:shd w:val="clear" w:color="auto" w:fill="auto"/>
            <w:vAlign w:val="center"/>
          </w:tcPr>
          <w:p w14:paraId="2A184265" w14:textId="64E6208F"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湛江市中宏船务代理有限公司</w:t>
            </w:r>
          </w:p>
        </w:tc>
        <w:tc>
          <w:tcPr>
            <w:tcW w:w="509" w:type="pct"/>
            <w:tcBorders>
              <w:top w:val="nil"/>
              <w:left w:val="nil"/>
              <w:bottom w:val="single" w:sz="8" w:space="0" w:color="auto"/>
              <w:right w:val="single" w:sz="8" w:space="0" w:color="auto"/>
            </w:tcBorders>
            <w:shd w:val="clear" w:color="auto" w:fill="auto"/>
            <w:vAlign w:val="center"/>
          </w:tcPr>
          <w:p w14:paraId="7FB7F27B" w14:textId="105A69CD"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805.19 </w:t>
            </w:r>
          </w:p>
        </w:tc>
        <w:tc>
          <w:tcPr>
            <w:tcW w:w="305" w:type="pct"/>
            <w:tcBorders>
              <w:top w:val="nil"/>
              <w:left w:val="nil"/>
              <w:bottom w:val="single" w:sz="8" w:space="0" w:color="auto"/>
              <w:right w:val="single" w:sz="8" w:space="0" w:color="auto"/>
            </w:tcBorders>
            <w:shd w:val="clear" w:color="auto" w:fill="auto"/>
            <w:vAlign w:val="center"/>
          </w:tcPr>
          <w:p w14:paraId="4EDE5810" w14:textId="5ADBBA9E"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保证</w:t>
            </w:r>
          </w:p>
        </w:tc>
        <w:tc>
          <w:tcPr>
            <w:tcW w:w="763" w:type="pct"/>
            <w:tcBorders>
              <w:top w:val="nil"/>
              <w:left w:val="nil"/>
              <w:bottom w:val="single" w:sz="8" w:space="0" w:color="auto"/>
              <w:right w:val="single" w:sz="8" w:space="0" w:color="auto"/>
            </w:tcBorders>
            <w:shd w:val="clear" w:color="auto" w:fill="auto"/>
            <w:vAlign w:val="center"/>
          </w:tcPr>
          <w:p w14:paraId="42E52F8F" w14:textId="3BA5E384"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无</w:t>
            </w:r>
          </w:p>
        </w:tc>
        <w:tc>
          <w:tcPr>
            <w:tcW w:w="2186" w:type="pct"/>
            <w:tcBorders>
              <w:top w:val="nil"/>
              <w:left w:val="nil"/>
              <w:bottom w:val="single" w:sz="8" w:space="0" w:color="auto"/>
              <w:right w:val="single" w:sz="8" w:space="0" w:color="auto"/>
            </w:tcBorders>
            <w:shd w:val="clear" w:color="auto" w:fill="auto"/>
            <w:vAlign w:val="center"/>
          </w:tcPr>
          <w:p w14:paraId="6D5E614E" w14:textId="7AAA9F6E"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防城港市凯盛船务有限公司，郭建筑、郭美蓉，郭增魏、陈淑娟</w:t>
            </w:r>
          </w:p>
        </w:tc>
        <w:tc>
          <w:tcPr>
            <w:tcW w:w="427" w:type="pct"/>
            <w:tcBorders>
              <w:top w:val="nil"/>
              <w:left w:val="nil"/>
              <w:bottom w:val="single" w:sz="8" w:space="0" w:color="auto"/>
              <w:right w:val="single" w:sz="8" w:space="0" w:color="auto"/>
            </w:tcBorders>
            <w:vAlign w:val="center"/>
          </w:tcPr>
          <w:p w14:paraId="785C1070" w14:textId="7F23D05A" w:rsidR="00A67045" w:rsidRPr="002B2679" w:rsidRDefault="00A67045" w:rsidP="00A67045">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A67045" w:rsidRPr="002B2679" w14:paraId="1BDD2608" w14:textId="7EEF9271" w:rsidTr="0076141B">
        <w:trPr>
          <w:trHeight w:val="1080"/>
        </w:trPr>
        <w:tc>
          <w:tcPr>
            <w:tcW w:w="195" w:type="pct"/>
            <w:tcBorders>
              <w:top w:val="nil"/>
              <w:left w:val="single" w:sz="8" w:space="0" w:color="auto"/>
              <w:bottom w:val="single" w:sz="8" w:space="0" w:color="auto"/>
              <w:right w:val="single" w:sz="8" w:space="0" w:color="auto"/>
            </w:tcBorders>
            <w:shd w:val="clear" w:color="auto" w:fill="auto"/>
            <w:vAlign w:val="center"/>
          </w:tcPr>
          <w:p w14:paraId="0694F40B" w14:textId="77777777"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5</w:t>
            </w:r>
          </w:p>
        </w:tc>
        <w:tc>
          <w:tcPr>
            <w:tcW w:w="615" w:type="pct"/>
            <w:tcBorders>
              <w:top w:val="nil"/>
              <w:left w:val="nil"/>
              <w:bottom w:val="single" w:sz="8" w:space="0" w:color="auto"/>
              <w:right w:val="single" w:sz="8" w:space="0" w:color="auto"/>
            </w:tcBorders>
            <w:shd w:val="clear" w:color="auto" w:fill="auto"/>
            <w:vAlign w:val="center"/>
          </w:tcPr>
          <w:p w14:paraId="1B62F30F" w14:textId="3BF8921C"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湛江市恒生实业有限公司</w:t>
            </w:r>
          </w:p>
        </w:tc>
        <w:tc>
          <w:tcPr>
            <w:tcW w:w="509" w:type="pct"/>
            <w:tcBorders>
              <w:top w:val="nil"/>
              <w:left w:val="nil"/>
              <w:bottom w:val="single" w:sz="8" w:space="0" w:color="auto"/>
              <w:right w:val="single" w:sz="8" w:space="0" w:color="auto"/>
            </w:tcBorders>
            <w:shd w:val="clear" w:color="auto" w:fill="auto"/>
            <w:vAlign w:val="center"/>
          </w:tcPr>
          <w:p w14:paraId="3E134E9B" w14:textId="0131B4CC"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436.96 </w:t>
            </w:r>
          </w:p>
        </w:tc>
        <w:tc>
          <w:tcPr>
            <w:tcW w:w="305" w:type="pct"/>
            <w:tcBorders>
              <w:top w:val="nil"/>
              <w:left w:val="nil"/>
              <w:bottom w:val="single" w:sz="8" w:space="0" w:color="auto"/>
              <w:right w:val="single" w:sz="8" w:space="0" w:color="auto"/>
            </w:tcBorders>
            <w:shd w:val="clear" w:color="auto" w:fill="auto"/>
            <w:vAlign w:val="center"/>
          </w:tcPr>
          <w:p w14:paraId="05BB6714" w14:textId="563CD78F"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质押+保证</w:t>
            </w:r>
          </w:p>
        </w:tc>
        <w:tc>
          <w:tcPr>
            <w:tcW w:w="763" w:type="pct"/>
            <w:tcBorders>
              <w:top w:val="nil"/>
              <w:left w:val="nil"/>
              <w:bottom w:val="single" w:sz="8" w:space="0" w:color="auto"/>
              <w:right w:val="single" w:sz="8" w:space="0" w:color="auto"/>
            </w:tcBorders>
            <w:shd w:val="clear" w:color="auto" w:fill="auto"/>
            <w:vAlign w:val="center"/>
          </w:tcPr>
          <w:p w14:paraId="016E2AC8" w14:textId="16C56FC4"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应收账款质押</w:t>
            </w:r>
          </w:p>
        </w:tc>
        <w:tc>
          <w:tcPr>
            <w:tcW w:w="2186" w:type="pct"/>
            <w:tcBorders>
              <w:top w:val="nil"/>
              <w:left w:val="nil"/>
              <w:bottom w:val="single" w:sz="8" w:space="0" w:color="auto"/>
              <w:right w:val="single" w:sz="8" w:space="0" w:color="auto"/>
            </w:tcBorders>
            <w:shd w:val="clear" w:color="auto" w:fill="auto"/>
            <w:vAlign w:val="center"/>
          </w:tcPr>
          <w:p w14:paraId="7A6BFD30" w14:textId="2C941B93" w:rsidR="00A67045" w:rsidRPr="002B2679" w:rsidRDefault="00A67045" w:rsidP="00A67045">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庞剑君，蔡振耀、劳华丽</w:t>
            </w:r>
          </w:p>
        </w:tc>
        <w:tc>
          <w:tcPr>
            <w:tcW w:w="427" w:type="pct"/>
            <w:tcBorders>
              <w:top w:val="nil"/>
              <w:left w:val="nil"/>
              <w:bottom w:val="single" w:sz="8" w:space="0" w:color="auto"/>
              <w:right w:val="single" w:sz="8" w:space="0" w:color="auto"/>
            </w:tcBorders>
            <w:vAlign w:val="center"/>
          </w:tcPr>
          <w:p w14:paraId="47D1FFB2" w14:textId="1BFD16CA" w:rsidR="00A67045" w:rsidRPr="002B2679" w:rsidRDefault="00A67045" w:rsidP="00A67045">
            <w:pPr>
              <w:widowControl/>
              <w:jc w:val="center"/>
              <w:rPr>
                <w:rFonts w:ascii="仿宋_GB2312" w:eastAsia="仿宋_GB2312" w:hAnsi="等线" w:cs="宋体"/>
                <w:kern w:val="0"/>
                <w:sz w:val="22"/>
              </w:rPr>
            </w:pPr>
            <w:r w:rsidRPr="002E0F89">
              <w:rPr>
                <w:rFonts w:ascii="仿宋_GB2312" w:eastAsia="仿宋_GB2312" w:hAnsi="等线" w:cs="宋体" w:hint="eastAsia"/>
                <w:kern w:val="0"/>
                <w:sz w:val="22"/>
              </w:rPr>
              <w:t>执行阶段</w:t>
            </w:r>
          </w:p>
        </w:tc>
      </w:tr>
      <w:tr w:rsidR="0076141B" w:rsidRPr="002B2679" w14:paraId="769F218D" w14:textId="4A882DDE" w:rsidTr="0076141B">
        <w:trPr>
          <w:trHeight w:val="285"/>
        </w:trPr>
        <w:tc>
          <w:tcPr>
            <w:tcW w:w="810" w:type="pct"/>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79C19C1B"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合计</w:t>
            </w:r>
          </w:p>
        </w:tc>
        <w:tc>
          <w:tcPr>
            <w:tcW w:w="509" w:type="pct"/>
            <w:tcBorders>
              <w:top w:val="nil"/>
              <w:left w:val="nil"/>
              <w:bottom w:val="single" w:sz="8" w:space="0" w:color="auto"/>
              <w:right w:val="single" w:sz="8" w:space="0" w:color="auto"/>
            </w:tcBorders>
            <w:shd w:val="clear" w:color="auto" w:fill="auto"/>
            <w:vAlign w:val="center"/>
          </w:tcPr>
          <w:p w14:paraId="138EA2BC" w14:textId="51B4D39C" w:rsidR="0076141B" w:rsidRPr="002B2679" w:rsidRDefault="00A67045" w:rsidP="00635532">
            <w:pPr>
              <w:widowControl/>
              <w:jc w:val="center"/>
              <w:rPr>
                <w:rFonts w:ascii="仿宋_GB2312" w:eastAsia="仿宋_GB2312" w:hAnsi="等线" w:cs="宋体"/>
                <w:b/>
                <w:bCs/>
                <w:kern w:val="0"/>
                <w:sz w:val="22"/>
              </w:rPr>
            </w:pPr>
            <w:r w:rsidRPr="00A67045">
              <w:rPr>
                <w:rFonts w:ascii="仿宋_GB2312" w:eastAsia="仿宋_GB2312" w:hAnsi="等线" w:cs="宋体"/>
                <w:b/>
                <w:bCs/>
                <w:kern w:val="0"/>
                <w:sz w:val="22"/>
              </w:rPr>
              <w:t>5,375.78</w:t>
            </w:r>
          </w:p>
        </w:tc>
        <w:tc>
          <w:tcPr>
            <w:tcW w:w="305" w:type="pct"/>
            <w:tcBorders>
              <w:top w:val="nil"/>
              <w:left w:val="nil"/>
              <w:bottom w:val="single" w:sz="8" w:space="0" w:color="auto"/>
              <w:right w:val="single" w:sz="8" w:space="0" w:color="auto"/>
            </w:tcBorders>
            <w:shd w:val="clear" w:color="auto" w:fill="auto"/>
            <w:vAlign w:val="center"/>
          </w:tcPr>
          <w:p w14:paraId="6205C190"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763" w:type="pct"/>
            <w:tcBorders>
              <w:top w:val="nil"/>
              <w:left w:val="nil"/>
              <w:bottom w:val="single" w:sz="8" w:space="0" w:color="auto"/>
              <w:right w:val="single" w:sz="8" w:space="0" w:color="auto"/>
            </w:tcBorders>
            <w:shd w:val="clear" w:color="auto" w:fill="auto"/>
            <w:vAlign w:val="center"/>
          </w:tcPr>
          <w:p w14:paraId="11DFA528"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2186" w:type="pct"/>
            <w:tcBorders>
              <w:top w:val="nil"/>
              <w:left w:val="nil"/>
              <w:bottom w:val="single" w:sz="8" w:space="0" w:color="auto"/>
              <w:right w:val="single" w:sz="8" w:space="0" w:color="auto"/>
            </w:tcBorders>
            <w:shd w:val="clear" w:color="auto" w:fill="auto"/>
            <w:vAlign w:val="center"/>
          </w:tcPr>
          <w:p w14:paraId="4BCF9BF7" w14:textId="77777777" w:rsidR="0076141B" w:rsidRPr="002B2679" w:rsidRDefault="0076141B" w:rsidP="00635532">
            <w:pPr>
              <w:widowControl/>
              <w:jc w:val="center"/>
              <w:rPr>
                <w:rFonts w:ascii="仿宋_GB2312" w:eastAsia="仿宋_GB2312" w:hAnsi="等线" w:cs="宋体"/>
                <w:kern w:val="0"/>
                <w:sz w:val="22"/>
              </w:rPr>
            </w:pPr>
            <w:r w:rsidRPr="002B2679">
              <w:rPr>
                <w:rFonts w:ascii="仿宋_GB2312" w:eastAsia="仿宋_GB2312" w:hAnsi="等线" w:cs="宋体" w:hint="eastAsia"/>
                <w:kern w:val="0"/>
                <w:sz w:val="22"/>
              </w:rPr>
              <w:t xml:space="preserve">　</w:t>
            </w:r>
          </w:p>
        </w:tc>
        <w:tc>
          <w:tcPr>
            <w:tcW w:w="427" w:type="pct"/>
            <w:tcBorders>
              <w:top w:val="nil"/>
              <w:left w:val="nil"/>
              <w:bottom w:val="single" w:sz="8" w:space="0" w:color="auto"/>
              <w:right w:val="single" w:sz="8" w:space="0" w:color="auto"/>
            </w:tcBorders>
          </w:tcPr>
          <w:p w14:paraId="65546A13" w14:textId="77777777" w:rsidR="0076141B" w:rsidRPr="002B2679" w:rsidRDefault="0076141B" w:rsidP="00635532">
            <w:pPr>
              <w:widowControl/>
              <w:jc w:val="center"/>
              <w:rPr>
                <w:rFonts w:ascii="仿宋_GB2312" w:eastAsia="仿宋_GB2312" w:hAnsi="等线" w:cs="宋体"/>
                <w:kern w:val="0"/>
                <w:sz w:val="22"/>
              </w:rPr>
            </w:pPr>
          </w:p>
        </w:tc>
      </w:tr>
    </w:tbl>
    <w:p w14:paraId="1C217E56" w14:textId="77777777" w:rsidR="008834BA" w:rsidRPr="008E5272" w:rsidRDefault="008834BA" w:rsidP="008834BA">
      <w:pPr>
        <w:ind w:firstLineChars="250" w:firstLine="600"/>
        <w:jc w:val="right"/>
        <w:rPr>
          <w:rFonts w:ascii="Times New Roman" w:eastAsia="仿宋_GB2312" w:hAnsi="Times New Roman" w:cs="Times New Roman"/>
          <w:sz w:val="24"/>
          <w:szCs w:val="32"/>
        </w:rPr>
      </w:pPr>
    </w:p>
    <w:p w14:paraId="1E3427D8" w14:textId="77777777" w:rsidR="006B1B81" w:rsidRDefault="006B1B81" w:rsidP="006B1B81">
      <w:pPr>
        <w:rPr>
          <w:rFonts w:ascii="仿宋_GB2312"/>
          <w:b/>
          <w:bCs/>
          <w:kern w:val="0"/>
          <w:sz w:val="28"/>
          <w:szCs w:val="32"/>
        </w:rPr>
        <w:sectPr w:rsidR="006B1B81" w:rsidSect="00456DD1">
          <w:pgSz w:w="16838" w:h="11906" w:orient="landscape"/>
          <w:pgMar w:top="1800" w:right="1440" w:bottom="1800" w:left="1440" w:header="851" w:footer="992" w:gutter="0"/>
          <w:cols w:space="425"/>
          <w:docGrid w:type="lines" w:linePitch="312"/>
        </w:sectPr>
      </w:pPr>
    </w:p>
    <w:p w14:paraId="7B13B4A8" w14:textId="7405D11C" w:rsidR="006B1B81" w:rsidRPr="006B1B81" w:rsidRDefault="006B1B81" w:rsidP="006B1B81">
      <w:pPr>
        <w:rPr>
          <w:rFonts w:ascii="仿宋_GB2312" w:eastAsia="仿宋_GB2312" w:hAnsi="Times New Roman" w:cs="Times New Roman"/>
          <w:b/>
          <w:bCs/>
          <w:kern w:val="0"/>
          <w:sz w:val="28"/>
          <w:szCs w:val="32"/>
        </w:rPr>
      </w:pPr>
      <w:r w:rsidRPr="006B1B81">
        <w:rPr>
          <w:rFonts w:ascii="仿宋_GB2312" w:eastAsia="仿宋_GB2312" w:hAnsi="Times New Roman" w:cs="Times New Roman" w:hint="eastAsia"/>
          <w:b/>
          <w:bCs/>
          <w:kern w:val="0"/>
          <w:sz w:val="28"/>
          <w:szCs w:val="32"/>
        </w:rPr>
        <w:lastRenderedPageBreak/>
        <w:t>主要底层资产现场情况：</w:t>
      </w:r>
    </w:p>
    <w:p w14:paraId="3E069AD3" w14:textId="0B0E87C5" w:rsidR="006B1B81" w:rsidRPr="006B1B81" w:rsidRDefault="006B1B81" w:rsidP="006B1B81">
      <w:pPr>
        <w:ind w:firstLineChars="200" w:firstLine="480"/>
        <w:rPr>
          <w:rFonts w:ascii="Times New Roman" w:eastAsia="仿宋_GB2312" w:hAnsi="Times New Roman" w:cs="Times New Roman"/>
          <w:sz w:val="24"/>
          <w:szCs w:val="24"/>
          <w:shd w:val="clear" w:color="auto" w:fill="FFFFFF"/>
          <w:lang w:bidi="ar"/>
        </w:rPr>
      </w:pPr>
      <w:r w:rsidRPr="006B1B81">
        <w:rPr>
          <w:rFonts w:ascii="Times New Roman" w:eastAsia="仿宋_GB2312" w:hAnsi="Times New Roman" w:cs="Times New Roman"/>
          <w:sz w:val="24"/>
          <w:szCs w:val="24"/>
          <w:shd w:val="clear" w:color="auto" w:fill="FFFFFF"/>
          <w:lang w:bidi="ar"/>
        </w:rPr>
        <w:t>位于【</w:t>
      </w:r>
      <w:r w:rsidR="00A67045" w:rsidRPr="00A67045">
        <w:rPr>
          <w:rFonts w:ascii="Times New Roman" w:eastAsia="仿宋_GB2312" w:hAnsi="Times New Roman" w:cs="Times New Roman" w:hint="eastAsia"/>
          <w:kern w:val="0"/>
          <w:sz w:val="24"/>
          <w:szCs w:val="24"/>
        </w:rPr>
        <w:t>湛江市霞山区逸仙路</w:t>
      </w:r>
      <w:r w:rsidR="00A67045">
        <w:rPr>
          <w:rFonts w:ascii="Times New Roman" w:eastAsia="仿宋_GB2312" w:hAnsi="Times New Roman" w:cs="Times New Roman" w:hint="eastAsia"/>
          <w:kern w:val="0"/>
          <w:sz w:val="24"/>
          <w:szCs w:val="24"/>
        </w:rPr>
        <w:t>的商</w:t>
      </w:r>
      <w:r w:rsidR="00A67045" w:rsidRPr="00A67045">
        <w:rPr>
          <w:rFonts w:ascii="Times New Roman" w:eastAsia="仿宋_GB2312" w:hAnsi="Times New Roman" w:cs="Times New Roman" w:hint="eastAsia"/>
          <w:kern w:val="0"/>
          <w:sz w:val="24"/>
          <w:szCs w:val="24"/>
        </w:rPr>
        <w:t>铺</w:t>
      </w:r>
      <w:r w:rsidRPr="006B1B81">
        <w:rPr>
          <w:rFonts w:ascii="Times New Roman" w:eastAsia="仿宋_GB2312" w:hAnsi="Times New Roman" w:cs="Times New Roman"/>
          <w:sz w:val="24"/>
          <w:szCs w:val="24"/>
          <w:shd w:val="clear" w:color="auto" w:fill="FFFFFF"/>
          <w:lang w:bidi="ar"/>
        </w:rPr>
        <w:t>】，共计【</w:t>
      </w:r>
      <w:r w:rsidR="00A67045" w:rsidRPr="00A67045">
        <w:rPr>
          <w:rFonts w:ascii="Times New Roman" w:eastAsia="仿宋_GB2312" w:hAnsi="Times New Roman" w:cs="Times New Roman"/>
          <w:kern w:val="0"/>
          <w:sz w:val="24"/>
          <w:szCs w:val="24"/>
        </w:rPr>
        <w:t>202.76</w:t>
      </w:r>
      <w:r w:rsidRPr="006B1B81">
        <w:rPr>
          <w:rFonts w:ascii="Times New Roman" w:eastAsia="仿宋_GB2312" w:hAnsi="Times New Roman" w:cs="Times New Roman"/>
          <w:sz w:val="24"/>
          <w:szCs w:val="24"/>
          <w:shd w:val="clear" w:color="auto" w:fill="FFFFFF"/>
          <w:lang w:bidi="ar"/>
        </w:rPr>
        <w:t>】平方米：</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6B1B81" w:rsidRPr="00E97385" w14:paraId="0D31B2DD" w14:textId="77777777" w:rsidTr="00635532">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1E6E6BFE" w14:textId="0A4A7284" w:rsidR="006B1B81" w:rsidRPr="00A67045" w:rsidRDefault="00A70ED9" w:rsidP="00A67045">
            <w:pPr>
              <w:widowControl/>
              <w:jc w:val="left"/>
              <w:rPr>
                <w:rFonts w:ascii="宋体" w:eastAsia="宋体" w:hAnsi="宋体" w:cs="宋体" w:hint="eastAsia"/>
                <w:kern w:val="0"/>
                <w:sz w:val="24"/>
                <w:szCs w:val="24"/>
              </w:rPr>
            </w:pPr>
            <w:r>
              <w:rPr>
                <w:bCs/>
                <w:i/>
                <w:iCs/>
                <w:noProof/>
                <w:kern w:val="0"/>
                <w:sz w:val="28"/>
                <w:szCs w:val="32"/>
              </w:rPr>
              <mc:AlternateContent>
                <mc:Choice Requires="wps">
                  <w:drawing>
                    <wp:anchor distT="0" distB="0" distL="114300" distR="114300" simplePos="0" relativeHeight="251660288" behindDoc="0" locked="0" layoutInCell="1" allowOverlap="1" wp14:anchorId="276A4DC9" wp14:editId="7D120EF3">
                      <wp:simplePos x="0" y="0"/>
                      <wp:positionH relativeFrom="column">
                        <wp:posOffset>3343602</wp:posOffset>
                      </wp:positionH>
                      <wp:positionV relativeFrom="paragraph">
                        <wp:posOffset>1563043</wp:posOffset>
                      </wp:positionV>
                      <wp:extent cx="278953" cy="279752"/>
                      <wp:effectExtent l="19050" t="38100" r="45085" b="44450"/>
                      <wp:wrapNone/>
                      <wp:docPr id="4" name="星形: 五角 4"/>
                      <wp:cNvGraphicFramePr/>
                      <a:graphic xmlns:a="http://schemas.openxmlformats.org/drawingml/2006/main">
                        <a:graphicData uri="http://schemas.microsoft.com/office/word/2010/wordprocessingShape">
                          <wps:wsp>
                            <wps:cNvSpPr/>
                            <wps:spPr>
                              <a:xfrm>
                                <a:off x="0" y="0"/>
                                <a:ext cx="278953" cy="279752"/>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F241E7" id="星形: 五角 4" o:spid="_x0000_s1026" style="position:absolute;left:0;text-align:left;margin-left:263.3pt;margin-top:123.05pt;width:21.95pt;height:2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8953,279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" path="m,106855r106551,1l139477,r32925,106856l278953,106855r-86202,66041l225678,279751,139477,213710,53275,279751,86202,172896,,106855xe" fillcolor="red" strokecolor="red" strokeweight="1pt">
                      <v:stroke joinstyle="miter"/>
                      <v:path arrowok="t" o:connecttype="custom" o:connectlocs="0,106855;106551,106856;139477,0;172402,106856;278953,106855;192751,172896;225678,279751;139477,213710;53275,279751;86202,172896;0,106855" o:connectangles="0,0,0,0,0,0,0,0,0,0,0"/>
                    </v:shape>
                  </w:pict>
                </mc:Fallback>
              </mc:AlternateContent>
            </w:r>
            <w:r w:rsidR="00A67045" w:rsidRPr="00A67045">
              <w:rPr>
                <w:rFonts w:ascii="宋体" w:eastAsia="宋体" w:hAnsi="宋体" w:cs="宋体"/>
                <w:noProof/>
                <w:kern w:val="0"/>
                <w:sz w:val="24"/>
                <w:szCs w:val="24"/>
              </w:rPr>
              <w:drawing>
                <wp:inline distT="0" distB="0" distL="0" distR="0" wp14:anchorId="54366676" wp14:editId="7CE17D0A">
                  <wp:extent cx="513080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30800" cy="2990850"/>
                          </a:xfrm>
                          <a:prstGeom prst="rect">
                            <a:avLst/>
                          </a:prstGeom>
                          <a:noFill/>
                          <a:ln>
                            <a:noFill/>
                          </a:ln>
                        </pic:spPr>
                      </pic:pic>
                    </a:graphicData>
                  </a:graphic>
                </wp:inline>
              </w:drawing>
            </w:r>
          </w:p>
        </w:tc>
      </w:tr>
      <w:tr w:rsidR="006B1B81" w:rsidRPr="002A6D2F" w14:paraId="48A2C4F2" w14:textId="77777777" w:rsidTr="00635532">
        <w:tc>
          <w:tcPr>
            <w:tcW w:w="2392" w:type="pct"/>
            <w:tcBorders>
              <w:top w:val="dashed" w:sz="4" w:space="0" w:color="auto"/>
              <w:left w:val="dashed" w:sz="4" w:space="0" w:color="auto"/>
              <w:bottom w:val="dashed" w:sz="4" w:space="0" w:color="auto"/>
              <w:right w:val="dashed" w:sz="4" w:space="0" w:color="auto"/>
            </w:tcBorders>
          </w:tcPr>
          <w:p w14:paraId="46A7759E" w14:textId="557013DB" w:rsidR="006B1B81" w:rsidRPr="002A6D2F" w:rsidRDefault="00A67045" w:rsidP="00635532">
            <w:pPr>
              <w:rPr>
                <w:bCs/>
                <w:kern w:val="0"/>
                <w:sz w:val="28"/>
                <w:szCs w:val="32"/>
              </w:rPr>
            </w:pPr>
            <w:r w:rsidRPr="00A67045">
              <w:rPr>
                <w:bCs/>
                <w:noProof/>
                <w:kern w:val="0"/>
                <w:sz w:val="28"/>
                <w:szCs w:val="32"/>
              </w:rPr>
              <w:drawing>
                <wp:inline distT="0" distB="0" distL="0" distR="0" wp14:anchorId="42D0ED6F" wp14:editId="658C60F2">
                  <wp:extent cx="2383155" cy="178689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155" cy="1786890"/>
                          </a:xfrm>
                          <a:prstGeom prst="rect">
                            <a:avLst/>
                          </a:prstGeom>
                          <a:noFill/>
                          <a:ln>
                            <a:noFill/>
                          </a:ln>
                        </pic:spPr>
                      </pic:pic>
                    </a:graphicData>
                  </a:graphic>
                </wp:inline>
              </w:drawing>
            </w:r>
          </w:p>
        </w:tc>
        <w:tc>
          <w:tcPr>
            <w:tcW w:w="2608" w:type="pct"/>
            <w:tcBorders>
              <w:top w:val="dashed" w:sz="4" w:space="0" w:color="auto"/>
              <w:left w:val="nil"/>
              <w:bottom w:val="dashed" w:sz="4" w:space="0" w:color="auto"/>
              <w:right w:val="dashed" w:sz="4" w:space="0" w:color="auto"/>
            </w:tcBorders>
          </w:tcPr>
          <w:p w14:paraId="2158041E" w14:textId="02471284" w:rsidR="006B1B81" w:rsidRPr="00E97385" w:rsidRDefault="00A67045" w:rsidP="00635532">
            <w:pPr>
              <w:rPr>
                <w:b/>
                <w:bCs/>
                <w:kern w:val="0"/>
                <w:sz w:val="28"/>
                <w:szCs w:val="32"/>
              </w:rPr>
            </w:pPr>
            <w:bookmarkStart w:id="1" w:name="_GoBack"/>
            <w:bookmarkEnd w:id="1"/>
            <w:r w:rsidRPr="00A67045">
              <w:rPr>
                <w:b/>
                <w:bCs/>
                <w:noProof/>
                <w:kern w:val="0"/>
                <w:sz w:val="28"/>
                <w:szCs w:val="32"/>
              </w:rPr>
              <w:drawing>
                <wp:inline distT="0" distB="0" distL="0" distR="0" wp14:anchorId="43D34E1E" wp14:editId="751002C4">
                  <wp:extent cx="2610485" cy="1957070"/>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10485" cy="1957070"/>
                          </a:xfrm>
                          <a:prstGeom prst="rect">
                            <a:avLst/>
                          </a:prstGeom>
                          <a:noFill/>
                          <a:ln>
                            <a:noFill/>
                          </a:ln>
                        </pic:spPr>
                      </pic:pic>
                    </a:graphicData>
                  </a:graphic>
                </wp:inline>
              </w:drawing>
            </w:r>
          </w:p>
        </w:tc>
      </w:tr>
    </w:tbl>
    <w:p w14:paraId="48836D8A" w14:textId="77777777" w:rsidR="000D3880" w:rsidRPr="008834BA" w:rsidRDefault="000D3880"/>
    <w:sectPr w:rsidR="000D3880" w:rsidRPr="008834BA" w:rsidSect="006B1B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DC9DE2" w14:textId="77777777" w:rsidR="00212F7B" w:rsidRDefault="00212F7B" w:rsidP="008834BA">
      <w:r>
        <w:separator/>
      </w:r>
    </w:p>
  </w:endnote>
  <w:endnote w:type="continuationSeparator" w:id="0">
    <w:p w14:paraId="349CF279" w14:textId="77777777" w:rsidR="00212F7B" w:rsidRDefault="00212F7B" w:rsidP="0088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24CDE9" w14:textId="77777777" w:rsidR="00212F7B" w:rsidRDefault="00212F7B" w:rsidP="008834BA">
      <w:r>
        <w:separator/>
      </w:r>
    </w:p>
  </w:footnote>
  <w:footnote w:type="continuationSeparator" w:id="0">
    <w:p w14:paraId="68C1305D" w14:textId="77777777" w:rsidR="00212F7B" w:rsidRDefault="00212F7B" w:rsidP="008834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80"/>
    <w:rsid w:val="000B3971"/>
    <w:rsid w:val="000D3880"/>
    <w:rsid w:val="00212F7B"/>
    <w:rsid w:val="002F69DE"/>
    <w:rsid w:val="00343850"/>
    <w:rsid w:val="00456DD1"/>
    <w:rsid w:val="005770C0"/>
    <w:rsid w:val="005A6F12"/>
    <w:rsid w:val="00617E82"/>
    <w:rsid w:val="006B1B81"/>
    <w:rsid w:val="0076141B"/>
    <w:rsid w:val="00787E4D"/>
    <w:rsid w:val="00803F9D"/>
    <w:rsid w:val="008834BA"/>
    <w:rsid w:val="00A67045"/>
    <w:rsid w:val="00A70ED9"/>
    <w:rsid w:val="00AE0882"/>
    <w:rsid w:val="00EB1503"/>
    <w:rsid w:val="00F140FC"/>
    <w:rsid w:val="00FE4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83850"/>
  <w15:chartTrackingRefBased/>
  <w15:docId w15:val="{4821FBE3-894F-4FD3-92CB-44603ABD6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34BA"/>
    <w:pPr>
      <w:widowControl w:val="0"/>
      <w:jc w:val="both"/>
    </w:pPr>
  </w:style>
  <w:style w:type="paragraph" w:styleId="2">
    <w:name w:val="heading 2"/>
    <w:basedOn w:val="a"/>
    <w:next w:val="a"/>
    <w:link w:val="20"/>
    <w:unhideWhenUsed/>
    <w:qFormat/>
    <w:rsid w:val="008834BA"/>
    <w:pPr>
      <w:keepNext/>
      <w:keepLines/>
      <w:spacing w:before="260" w:after="260" w:line="413" w:lineRule="auto"/>
      <w:outlineLvl w:val="1"/>
    </w:pPr>
    <w:rPr>
      <w:rFonts w:ascii="Arial" w:eastAsia="黑体" w:hAnsi="Arial" w:cs="Times New Roman"/>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34B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34BA"/>
    <w:rPr>
      <w:sz w:val="18"/>
      <w:szCs w:val="18"/>
    </w:rPr>
  </w:style>
  <w:style w:type="paragraph" w:styleId="a5">
    <w:name w:val="footer"/>
    <w:basedOn w:val="a"/>
    <w:link w:val="a6"/>
    <w:uiPriority w:val="99"/>
    <w:unhideWhenUsed/>
    <w:rsid w:val="008834BA"/>
    <w:pPr>
      <w:tabs>
        <w:tab w:val="center" w:pos="4153"/>
        <w:tab w:val="right" w:pos="8306"/>
      </w:tabs>
      <w:snapToGrid w:val="0"/>
      <w:jc w:val="left"/>
    </w:pPr>
    <w:rPr>
      <w:sz w:val="18"/>
      <w:szCs w:val="18"/>
    </w:rPr>
  </w:style>
  <w:style w:type="character" w:customStyle="1" w:styleId="a6">
    <w:name w:val="页脚 字符"/>
    <w:basedOn w:val="a0"/>
    <w:link w:val="a5"/>
    <w:uiPriority w:val="99"/>
    <w:rsid w:val="008834BA"/>
    <w:rPr>
      <w:sz w:val="18"/>
      <w:szCs w:val="18"/>
    </w:rPr>
  </w:style>
  <w:style w:type="character" w:customStyle="1" w:styleId="20">
    <w:name w:val="标题 2 字符"/>
    <w:basedOn w:val="a0"/>
    <w:link w:val="2"/>
    <w:rsid w:val="008834BA"/>
    <w:rPr>
      <w:rFonts w:ascii="Arial" w:eastAsia="黑体" w:hAnsi="Arial" w:cs="Times New Roman"/>
      <w:b/>
      <w:sz w:val="32"/>
      <w:szCs w:val="24"/>
    </w:rPr>
  </w:style>
  <w:style w:type="table" w:styleId="a7">
    <w:name w:val="Table Grid"/>
    <w:basedOn w:val="a1"/>
    <w:uiPriority w:val="39"/>
    <w:qFormat/>
    <w:rsid w:val="008834BA"/>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8834BA"/>
    <w:rPr>
      <w:sz w:val="18"/>
      <w:szCs w:val="18"/>
    </w:rPr>
  </w:style>
  <w:style w:type="character" w:customStyle="1" w:styleId="a9">
    <w:name w:val="批注框文本 字符"/>
    <w:basedOn w:val="a0"/>
    <w:link w:val="a8"/>
    <w:uiPriority w:val="99"/>
    <w:semiHidden/>
    <w:rsid w:val="008834BA"/>
    <w:rPr>
      <w:sz w:val="18"/>
      <w:szCs w:val="18"/>
    </w:rPr>
  </w:style>
  <w:style w:type="paragraph" w:styleId="aa">
    <w:name w:val="List Paragraph"/>
    <w:basedOn w:val="a"/>
    <w:uiPriority w:val="34"/>
    <w:qFormat/>
    <w:rsid w:val="008834BA"/>
    <w:pPr>
      <w:spacing w:line="360" w:lineRule="auto"/>
      <w:ind w:firstLineChars="200" w:firstLine="420"/>
    </w:pPr>
    <w:rPr>
      <w:rFonts w:ascii="仿宋" w:eastAsia="仿宋" w:hAnsi="仿宋"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8430864">
      <w:bodyDiv w:val="1"/>
      <w:marLeft w:val="0"/>
      <w:marRight w:val="0"/>
      <w:marTop w:val="0"/>
      <w:marBottom w:val="0"/>
      <w:divBdr>
        <w:top w:val="none" w:sz="0" w:space="0" w:color="auto"/>
        <w:left w:val="none" w:sz="0" w:space="0" w:color="auto"/>
        <w:bottom w:val="none" w:sz="0" w:space="0" w:color="auto"/>
        <w:right w:val="none" w:sz="0" w:space="0" w:color="auto"/>
      </w:divBdr>
      <w:divsChild>
        <w:div w:id="1328481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438</TotalTime>
  <Pages>3</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GZZC</dc:creator>
  <cp:keywords/>
  <dc:description/>
  <cp:lastModifiedBy>GZZC</cp:lastModifiedBy>
  <cp:revision>8</cp:revision>
  <dcterms:created xsi:type="dcterms:W3CDTF">2024-12-25T00:53:00Z</dcterms:created>
  <dcterms:modified xsi:type="dcterms:W3CDTF">2025-01-16T06:54:00Z</dcterms:modified>
</cp:coreProperties>
</file>