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590C" w:rsidRDefault="00546BA9">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7519B0">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7519B0">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时起至202</w:t>
      </w:r>
      <w:r>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7519B0">
        <w:rPr>
          <w:rFonts w:ascii="仿宋" w:eastAsia="仿宋" w:hAnsi="仿宋" w:cs="仿宋"/>
          <w:sz w:val="28"/>
          <w:szCs w:val="28"/>
          <w:u w:val="single"/>
          <w:shd w:val="clear" w:color="auto" w:fill="FFFFFF"/>
        </w:rPr>
        <w:t>4</w:t>
      </w:r>
      <w:r>
        <w:rPr>
          <w:rFonts w:ascii="仿宋" w:eastAsia="仿宋" w:hAnsi="仿宋" w:cs="仿宋" w:hint="eastAsia"/>
          <w:sz w:val="28"/>
          <w:szCs w:val="28"/>
          <w:u w:val="single"/>
          <w:shd w:val="clear" w:color="auto" w:fill="FFFFFF"/>
        </w:rPr>
        <w:t>月</w:t>
      </w:r>
      <w:r w:rsidR="007519B0">
        <w:rPr>
          <w:rFonts w:ascii="仿宋" w:eastAsia="仿宋" w:hAnsi="仿宋" w:cs="仿宋"/>
          <w:sz w:val="28"/>
          <w:szCs w:val="28"/>
          <w:u w:val="single"/>
          <w:shd w:val="clear" w:color="auto" w:fill="FFFFFF"/>
        </w:rPr>
        <w:t>10</w:t>
      </w:r>
      <w:r>
        <w:rPr>
          <w:rFonts w:ascii="仿宋" w:eastAsia="仿宋" w:hAnsi="仿宋" w:cs="仿宋" w:hint="eastAsia"/>
          <w:sz w:val="28"/>
          <w:szCs w:val="28"/>
          <w:u w:val="single"/>
          <w:shd w:val="clear" w:color="auto" w:fill="FFFFFF"/>
        </w:rPr>
        <w:t>日</w:t>
      </w:r>
      <w:r>
        <w:rPr>
          <w:rFonts w:ascii="仿宋" w:eastAsia="仿宋" w:hAnsi="仿宋" w:cs="仿宋"/>
          <w:sz w:val="28"/>
          <w:szCs w:val="28"/>
          <w:u w:val="single"/>
          <w:shd w:val="clear" w:color="auto" w:fill="FFFFFF"/>
        </w:rPr>
        <w:t>12</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在【京东拍卖】网络平台（网址：【https://zcpm.jd.com/ 】，以下简称“拍卖平台”）开展对</w:t>
      </w:r>
      <w:r>
        <w:rPr>
          <w:rFonts w:ascii="仿宋" w:eastAsia="仿宋" w:hAnsi="仿宋" w:cs="仿宋" w:hint="eastAsia"/>
          <w:sz w:val="28"/>
          <w:szCs w:val="28"/>
          <w:u w:val="single"/>
          <w:shd w:val="clear" w:color="auto" w:fill="FFFFFF"/>
          <w:lang w:bidi="ar"/>
        </w:rPr>
        <w:t>【佛山市顺德区大良科健贸易有限公司等21户】不良债权资产（以下简称“</w:t>
      </w:r>
      <w:bookmarkStart w:id="0" w:name="_Hlk185947599"/>
      <w:r>
        <w:rPr>
          <w:rFonts w:ascii="仿宋" w:eastAsia="仿宋" w:hAnsi="仿宋" w:cs="仿宋" w:hint="eastAsia"/>
          <w:sz w:val="28"/>
          <w:szCs w:val="28"/>
          <w:u w:val="single"/>
          <w:shd w:val="clear" w:color="auto" w:fill="FFFFFF"/>
          <w:lang w:bidi="ar"/>
        </w:rPr>
        <w:t>标的资产</w:t>
      </w:r>
      <w:bookmarkEnd w:id="0"/>
      <w:r>
        <w:rPr>
          <w:rFonts w:ascii="仿宋" w:eastAsia="仿宋" w:hAnsi="仿宋" w:cs="仿宋" w:hint="eastAsia"/>
          <w:sz w:val="28"/>
          <w:szCs w:val="28"/>
          <w:u w:val="single"/>
          <w:shd w:val="clear" w:color="auto" w:fill="FFFFFF"/>
          <w:lang w:bidi="ar"/>
        </w:rPr>
        <w:t>”）</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rsidR="0082590C" w:rsidRDefault="00546BA9">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rsidR="0082590C" w:rsidRDefault="00546BA9">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【佛山市顺德区大良科健贸易有限公司等21户】不良债权资产</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竞买起拍价：【</w:t>
      </w:r>
      <w:r w:rsidR="00FA4D10">
        <w:rPr>
          <w:rFonts w:ascii="仿宋" w:eastAsia="仿宋" w:hAnsi="仿宋" w:cs="仿宋"/>
          <w:b/>
          <w:sz w:val="28"/>
          <w:szCs w:val="28"/>
          <w:shd w:val="clear" w:color="auto" w:fill="FFFFFF"/>
          <w:lang w:bidi="ar"/>
        </w:rPr>
        <w:t>1,439</w:t>
      </w:r>
      <w:r>
        <w:rPr>
          <w:rFonts w:ascii="仿宋" w:eastAsia="仿宋" w:hAnsi="仿宋" w:cs="仿宋" w:hint="eastAsia"/>
          <w:b/>
          <w:sz w:val="28"/>
          <w:szCs w:val="28"/>
          <w:shd w:val="clear" w:color="auto" w:fill="FFFFFF"/>
          <w:lang w:bidi="ar"/>
        </w:rPr>
        <w:t>】万元；</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保证金：【</w:t>
      </w:r>
      <w:r w:rsidR="00FA4D10">
        <w:rPr>
          <w:rFonts w:ascii="仿宋" w:eastAsia="仿宋" w:hAnsi="仿宋" w:cs="仿宋"/>
          <w:b/>
          <w:sz w:val="28"/>
          <w:szCs w:val="28"/>
          <w:shd w:val="clear" w:color="auto" w:fill="FFFFFF"/>
          <w:lang w:bidi="ar"/>
        </w:rPr>
        <w:t>431.7</w:t>
      </w:r>
      <w:r>
        <w:rPr>
          <w:rFonts w:ascii="仿宋" w:eastAsia="仿宋" w:hAnsi="仿宋" w:cs="仿宋" w:hint="eastAsia"/>
          <w:b/>
          <w:sz w:val="28"/>
          <w:szCs w:val="28"/>
          <w:shd w:val="clear" w:color="auto" w:fill="FFFFFF"/>
          <w:lang w:bidi="ar"/>
        </w:rPr>
        <w:t>】万元；</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增价幅度：【</w:t>
      </w:r>
      <w:r>
        <w:rPr>
          <w:rFonts w:ascii="仿宋" w:eastAsia="仿宋" w:hAnsi="仿宋" w:cs="仿宋"/>
          <w:b/>
          <w:sz w:val="28"/>
          <w:szCs w:val="28"/>
          <w:shd w:val="clear" w:color="auto" w:fill="FFFFFF"/>
          <w:lang w:bidi="ar"/>
        </w:rPr>
        <w:t>10</w:t>
      </w:r>
      <w:r>
        <w:rPr>
          <w:rFonts w:ascii="仿宋" w:eastAsia="仿宋" w:hAnsi="仿宋" w:cs="仿宋" w:hint="eastAsia"/>
          <w:b/>
          <w:sz w:val="28"/>
          <w:szCs w:val="28"/>
          <w:shd w:val="clear" w:color="auto" w:fill="FFFFFF"/>
          <w:lang w:bidi="ar"/>
        </w:rPr>
        <w:t>】万元及其整数倍数。</w:t>
      </w:r>
    </w:p>
    <w:p w:rsidR="0082590C" w:rsidRDefault="00546BA9">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7519B0">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7519B0">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w:t>
      </w:r>
      <w:r>
        <w:rPr>
          <w:rFonts w:ascii="仿宋" w:eastAsia="仿宋" w:hAnsi="仿宋" w:cs="仿宋"/>
          <w:bCs/>
          <w:sz w:val="28"/>
          <w:szCs w:val="28"/>
          <w:shd w:val="clear" w:color="auto" w:fill="FFFFFF"/>
          <w:lang w:bidi="ar"/>
        </w:rPr>
        <w:t>17时</w:t>
      </w:r>
      <w:r>
        <w:rPr>
          <w:rFonts w:ascii="仿宋" w:eastAsia="仿宋" w:hAnsi="仿宋" w:cs="仿宋" w:hint="eastAsia"/>
          <w:kern w:val="0"/>
          <w:sz w:val="28"/>
          <w:szCs w:val="28"/>
          <w:shd w:val="clear" w:color="auto" w:fill="FFFFFF"/>
          <w:lang w:bidi="ar"/>
        </w:rPr>
        <w:t>（为确保及时到账及查验，建议提前于202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7519B0">
        <w:rPr>
          <w:rFonts w:ascii="仿宋" w:eastAsia="仿宋" w:hAnsi="仿宋" w:cs="仿宋"/>
          <w:kern w:val="0"/>
          <w:sz w:val="28"/>
          <w:szCs w:val="28"/>
          <w:shd w:val="clear" w:color="auto" w:fill="FFFFFF"/>
          <w:lang w:bidi="ar"/>
        </w:rPr>
        <w:t>4</w:t>
      </w:r>
      <w:r w:rsidR="007519B0">
        <w:rPr>
          <w:rFonts w:ascii="仿宋" w:eastAsia="仿宋" w:hAnsi="仿宋" w:cs="仿宋" w:hint="eastAsia"/>
          <w:kern w:val="0"/>
          <w:sz w:val="28"/>
          <w:szCs w:val="28"/>
          <w:shd w:val="clear" w:color="auto" w:fill="FFFFFF"/>
          <w:lang w:bidi="ar"/>
        </w:rPr>
        <w:t>月</w:t>
      </w:r>
      <w:r w:rsidR="007519B0">
        <w:rPr>
          <w:rFonts w:ascii="仿宋" w:eastAsia="仿宋" w:hAnsi="仿宋" w:cs="仿宋"/>
          <w:kern w:val="0"/>
          <w:sz w:val="28"/>
          <w:szCs w:val="28"/>
          <w:shd w:val="clear" w:color="auto" w:fill="FFFFFF"/>
          <w:lang w:bidi="ar"/>
        </w:rPr>
        <w:t>9</w:t>
      </w:r>
      <w:r w:rsidR="007519B0">
        <w:rPr>
          <w:rFonts w:ascii="仿宋" w:eastAsia="仿宋" w:hAnsi="仿宋" w:cs="仿宋" w:hint="eastAsia"/>
          <w:kern w:val="0"/>
          <w:sz w:val="28"/>
          <w:szCs w:val="28"/>
          <w:shd w:val="clear" w:color="auto" w:fill="FFFFFF"/>
          <w:lang w:bidi="ar"/>
        </w:rPr>
        <w:t>日</w:t>
      </w:r>
      <w:bookmarkStart w:id="1" w:name="_GoBack"/>
      <w:bookmarkEnd w:id="1"/>
      <w:r>
        <w:rPr>
          <w:rFonts w:ascii="仿宋" w:eastAsia="仿宋" w:hAnsi="仿宋" w:cs="仿宋"/>
          <w:bCs/>
          <w:sz w:val="28"/>
          <w:szCs w:val="28"/>
          <w:shd w:val="clear" w:color="auto" w:fill="FFFFFF"/>
          <w:lang w:bidi="ar"/>
        </w:rPr>
        <w:t>12时</w:t>
      </w:r>
      <w:r>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前完成操作。若超出建议时间导致无法查验到账和确认意向竞买人资格，后果由意向方自负）前缴入以下</w:t>
      </w:r>
      <w:r>
        <w:rPr>
          <w:rFonts w:ascii="仿宋" w:eastAsia="仿宋" w:hAnsi="仿宋" w:cs="仿宋" w:hint="eastAsia"/>
          <w:kern w:val="0"/>
          <w:sz w:val="28"/>
          <w:szCs w:val="28"/>
          <w:shd w:val="clear" w:color="auto" w:fill="FFFFFF"/>
          <w:lang w:bidi="ar"/>
        </w:rPr>
        <w:lastRenderedPageBreak/>
        <w:t>指定账户（户名：广州资产管理有限公司，开户银行：中国建设银行股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82590C" w:rsidRDefault="00546BA9">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3、竞买人确认竞买人及竞买人股东与标的资产内债务人或担保人无关联关系，并不存在任何形式或可能存在的逃废债情形。</w:t>
      </w:r>
    </w:p>
    <w:p w:rsidR="0082590C" w:rsidRDefault="00546BA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82590C" w:rsidRDefault="00546BA9">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82590C" w:rsidRDefault="00546BA9">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rsidR="0082590C" w:rsidRDefault="00546BA9">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 w:eastAsia="仿宋"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rsidR="0082590C" w:rsidRDefault="00546BA9">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rsidR="0082590C" w:rsidRDefault="00546BA9">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确认后才能以优先购买权人的身份参与竞买。逾期不提交的，视为放弃</w:t>
      </w:r>
      <w:r>
        <w:rPr>
          <w:rFonts w:ascii="仿宋" w:eastAsia="仿宋" w:hAnsi="仿宋" w:cs="仿宋" w:hint="eastAsia"/>
          <w:kern w:val="0"/>
          <w:sz w:val="28"/>
          <w:szCs w:val="28"/>
          <w:shd w:val="clear" w:color="auto" w:fill="FFFFFF"/>
          <w:lang w:bidi="ar"/>
        </w:rPr>
        <w:lastRenderedPageBreak/>
        <w:t xml:space="preserve">对标的资产的优先购买权。标的资产优先购买权人未参加竞拍，亦视为放弃优先购买权。 </w:t>
      </w:r>
    </w:p>
    <w:p w:rsidR="0082590C" w:rsidRDefault="00546BA9">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rsidR="0082590C" w:rsidRDefault="00546BA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rsidR="0082590C" w:rsidRDefault="00546BA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若只有一人报名且出价达到保留价的或有多人报名但仅有一人出价并达到保留价的，将补登</w:t>
      </w:r>
      <w:r>
        <w:rPr>
          <w:rFonts w:ascii="仿宋" w:eastAsia="仿宋" w:hAnsi="仿宋" w:cs="仿宋"/>
          <w:sz w:val="28"/>
          <w:szCs w:val="28"/>
          <w:shd w:val="clear" w:color="auto" w:fill="FFFFFF"/>
        </w:rPr>
        <w:t>7</w:t>
      </w:r>
      <w:r>
        <w:rPr>
          <w:rFonts w:ascii="仿宋" w:eastAsia="仿宋" w:hAnsi="仿宋" w:cs="仿宋" w:hint="eastAsia"/>
          <w:sz w:val="28"/>
          <w:szCs w:val="28"/>
          <w:shd w:val="clear" w:color="auto" w:fill="FFFFFF"/>
        </w:rPr>
        <w:t>个工作日的公告，并根据补登公告后是否有新的竞价者及竞价情况确认是否成交。</w:t>
      </w:r>
    </w:p>
    <w:p w:rsidR="0082590C" w:rsidRDefault="00546BA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rsidR="0082590C" w:rsidRDefault="00546BA9">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标的资产竞得者需于标的资产确认成交之日起【五】个工作日内（凭付款凭证及相关身份材料等原件）到广州资产管理有限公司（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w:t>
      </w:r>
      <w:r>
        <w:rPr>
          <w:rFonts w:ascii="仿宋" w:eastAsia="仿宋" w:hAnsi="仿宋" w:cs="仿宋" w:hint="eastAsia"/>
          <w:kern w:val="0"/>
          <w:sz w:val="28"/>
          <w:szCs w:val="28"/>
          <w:shd w:val="clear" w:color="auto" w:fill="FFFFFF"/>
          <w:lang w:bidi="ar"/>
        </w:rPr>
        <w:lastRenderedPageBreak/>
        <w:t>签署广州资产管理有限公司提供的《债权转让协议》，逾期则视为买受人违约，竞价保证金不予退还。</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买受人付款方式具体如下：</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82590C" w:rsidRDefault="00546BA9">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rsidR="0082590C" w:rsidRDefault="00546BA9">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rsidR="0082590C" w:rsidRDefault="00546BA9">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Pr>
          <w:rFonts w:ascii="仿宋" w:eastAsia="仿宋" w:hAnsi="仿宋" w:cs="仿宋" w:hint="eastAsia"/>
          <w:sz w:val="28"/>
          <w:szCs w:val="28"/>
          <w:shd w:val="clear" w:color="auto" w:fill="FFFFFF"/>
          <w:lang w:bidi="ar"/>
        </w:rPr>
        <w:t>【或京东拍卖平台】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rsidR="0082590C" w:rsidRDefault="00546BA9">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rsidR="0082590C" w:rsidRDefault="00546BA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lastRenderedPageBreak/>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rsidR="0082590C" w:rsidRDefault="00546BA9">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rsidR="0082590C" w:rsidRDefault="00546BA9">
      <w:pPr>
        <w:widowControl/>
        <w:shd w:val="clear" w:color="auto" w:fill="FFFFFF"/>
        <w:spacing w:line="360" w:lineRule="auto"/>
        <w:ind w:firstLineChars="200" w:firstLine="560"/>
        <w:rPr>
          <w:rFonts w:ascii="仿宋" w:eastAsia="仿宋" w:hAnsi="仿宋" w:cs="仿宋"/>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买受人应在确认成交之日起【五】个工作日内与广州资产管理有限公司签订《债权转让协议》并按照《债权转让协议》约定的付款期限和方式如期付清价款。逾期签约或付款的，买受人应当承担违约责任。</w:t>
      </w:r>
      <w:r>
        <w:rPr>
          <w:rFonts w:ascii="仿宋" w:eastAsia="仿宋" w:hAnsi="仿宋" w:cs="仿宋" w:hint="eastAsia"/>
          <w:sz w:val="28"/>
          <w:szCs w:val="28"/>
          <w:shd w:val="clear" w:color="auto" w:fill="FFFFFF"/>
          <w:lang w:bidi="ar"/>
        </w:rPr>
        <w:t>如买受人签订《债权转让协议》后违反付款义务，未能按时足额支付相应款项，自逾期之日起，转让方有权采取以下救济措施：</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1.若受让方选择一次性付款方式：</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要求受让方继续履行债权转让协议，并就应付未付成交价款自逾期之日起按每日【万分之五】的标准向广州资产管理有限公司支付违约金至应付未付成交价款付清之日止。但广州资产管理有限公司仍保留随时解除协议的权利，该解除权不因受让方已付款项占成交价款的比例多少而受到影响。</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（2）解除债权转让协议，该解除权不因受让方已付款项占成交价款的比例多少而受到影响，广州资产管理有限公司有权选择单独或同时行使以下一项或多项权利：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①没收受让方已缴纳的竞拍保证金、履约保证金；</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②要求受让方支付解约违约金，违约金数额为成交价款的【30】%；</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③要求受让方赔偿由此给广州资产管理有限公司造成的损失（包括但不限于广州资产管理有限公司将债权转让协议项下的标的债权再行拍卖或者以其他方式另行处置时拍卖价款/成交价格低于原成交价格的差额损失、另行处置时产生的拍卖费用、受让方未按时支付资金占用费及剩余成交价款导致的利息损失、广州资产管理有限公司索赔所产生的费用等）。</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债权转让协议解除后，广州资产管理有限公司有权另行处置债权转让协议项下标的债权，标的债权后续处置与收益均与受让方无关。受让方不得就解除行为及/或标的债权向广州资产管理有限公司主张任何权利。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2.若受让方选择分期付款方式：</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继续履行债权转让协议，自逾期支付之日起广州资产管理有限公司有权对受让方逾期支付的成交价款按债权转让协议中约定的资金占用费率上浮至【15】%的标准计收资金占用费至应付未付成交价款付清之日止，同时对受让方除成交价款以外的其他应付未付款项（包括但不限于资金占用费、代垫费用等）按每日万分之五的标准计收违约金至前述款项付清之日止。但广州资产管理有限公司仍保留随时解除协议的权利，该解除权不因受让方已付款项占成交价款的比例多少而受到影响。</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经广州资产管理有限公司催告后，受让方仍未能付清应付的全部款项（包括成交价款、资金占用费、代垫费用等），广州资产管理有限公司有权解除债权转让协议，收回标的债权，并有权选择单独或同时行使以下一项或多项权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①如标的债权存在经广州资产管理有限公司审批同意作分户交割情形的，广州资产管理有限公司有权收回未交割的标的债权，已交割债权对应的成交价款不予退还，已完成交割的债权不再收回，未交割的债权不再交割；</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②受让方已支付所有款项（包括但不限于资金占用费、保证金、违约金、管理费、成交价款等）予以没收，用于冲抵受让方应付的资金占用费、违约金、解约违约金、损害赔偿金以及其他应付未付款项等，其中，解约违约金按债权转让协议约定的总成交价款的【30】%计收；如受让方已支付的所有款项不足以弥补广州资产管理有限公司损失的，广州资产管理有限公司有权继续向受让方追索；</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③自基准日起至债权转让协议解除之日，纳入标的债权范围的资产发生处置回收（包括广州资产管理有限公司主动处置和法院诉讼回收、债务人/担保人还款等）的现金或资产全部归广州资产管理有限公司所有，与受让方无关。受让方对此予以确认并保证不以任何理由向广州资产管理有限公司主张以上现金或资产的任何权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④广州资产管理有限公司有权自主重新处置标的债权，标的债权后续处置与收益均与受让方无关。受让方不得就解除行为及/或标的债权向广州资产管理有限公司主张任何权利；</w:t>
      </w:r>
    </w:p>
    <w:p w:rsidR="0082590C" w:rsidRDefault="00546BA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⑤要求受让方赔偿因违约给广州资产管理有限公司造成的损失（包括但不限于广州资产管理有限公司将债权转让协议项下的标的债权再行拍卖或者以其他方式另行处置时拍卖价款/成交价格低于原成交价格的差额损失、另行处置时产生的拍卖费用、受让方未按时支付资金占用费及剩余成交价款导致的利息损失、广州资产管理有限公司索赔所产生的费用等）。</w:t>
      </w:r>
    </w:p>
    <w:p w:rsidR="0082590C" w:rsidRDefault="0082590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债权转让协议解除后，转让方有权另行处置债权转让协议项下标的债权，标的债权后续处置与收益均与买受人无关。买受人不得就解除行为及/或标的债权向转让方主张任何权利。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lang w:bidi="ar"/>
        </w:rPr>
        <w:t>3</w:t>
      </w:r>
      <w:r>
        <w:rPr>
          <w:rFonts w:ascii="仿宋" w:eastAsia="仿宋" w:hAnsi="仿宋" w:cs="仿宋" w:hint="eastAsia"/>
          <w:sz w:val="28"/>
          <w:szCs w:val="28"/>
          <w:shd w:val="clear" w:color="auto" w:fill="FFFFFF"/>
        </w:rPr>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将依法对标的资产再行处置。标的资产再行公开竞价出售的，原买受人应当支付第一次竞拍中其本人及委托人应当支付的技术/交易服务费。再行处置成交价款低于原成交价款</w:t>
      </w:r>
      <w:r>
        <w:rPr>
          <w:rFonts w:ascii="仿宋" w:eastAsia="仿宋" w:hAnsi="仿宋" w:cs="仿宋" w:hint="eastAsia"/>
          <w:sz w:val="28"/>
          <w:szCs w:val="28"/>
          <w:shd w:val="clear" w:color="auto" w:fill="FFFFFF"/>
        </w:rPr>
        <w:lastRenderedPageBreak/>
        <w:t>的，原买受人应当赔偿差额损失。违约后重新处置的，原买受人不得参加竞买。</w:t>
      </w:r>
    </w:p>
    <w:p w:rsidR="0082590C" w:rsidRDefault="0082590C">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p>
    <w:p w:rsidR="0082590C" w:rsidRDefault="00546BA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五、其他事项</w:t>
      </w:r>
    </w:p>
    <w:p w:rsidR="0082590C" w:rsidRDefault="00546BA9">
      <w:pPr>
        <w:spacing w:line="620" w:lineRule="exact"/>
        <w:ind w:firstLineChars="200" w:firstLine="562"/>
        <w:rPr>
          <w:rFonts w:ascii="仿宋" w:eastAsia="仿宋" w:hAnsi="仿宋" w:cs="仿宋"/>
          <w:b/>
          <w:bCs/>
          <w:sz w:val="28"/>
          <w:szCs w:val="28"/>
          <w:u w:val="single"/>
          <w:shd w:val="clear" w:color="auto" w:fill="FFFFFF"/>
        </w:rPr>
      </w:pPr>
      <w:r>
        <w:rPr>
          <w:rFonts w:ascii="仿宋" w:eastAsia="仿宋" w:hAnsi="仿宋" w:cs="仿宋" w:hint="eastAsia"/>
          <w:b/>
          <w:bCs/>
          <w:sz w:val="28"/>
          <w:szCs w:val="28"/>
          <w:u w:val="single"/>
          <w:shd w:val="clear" w:color="auto" w:fill="FFFFFF"/>
        </w:rPr>
        <w:t>标的资产处置基准日为2024年6月30日，截止处置基准日，本金余额为【28,947.92】万元，利息等具体以实际计算为准，处置基准日前的回收金额归属广州资产所有，不在本次转让范围内。</w:t>
      </w:r>
    </w:p>
    <w:p w:rsidR="0082590C" w:rsidRDefault="00546BA9">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六、重要提示</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bookmarkStart w:id="2" w:name="_Hlk185945977"/>
      <w:r>
        <w:rPr>
          <w:rFonts w:ascii="仿宋" w:eastAsia="仿宋" w:hAnsi="仿宋" w:cs="仿宋" w:hint="eastAsia"/>
          <w:sz w:val="28"/>
          <w:szCs w:val="28"/>
          <w:shd w:val="clear" w:color="auto" w:fill="FFFFFF"/>
        </w:rPr>
        <w:t>广州资产管理有限公司</w:t>
      </w:r>
      <w:bookmarkEnd w:id="2"/>
      <w:r>
        <w:rPr>
          <w:rFonts w:ascii="仿宋" w:eastAsia="仿宋" w:hAnsi="仿宋" w:cs="仿宋" w:hint="eastAsia"/>
          <w:sz w:val="28"/>
          <w:szCs w:val="28"/>
          <w:shd w:val="clear" w:color="auto" w:fill="FFFFFF"/>
        </w:rPr>
        <w:t>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（2）交易文件知悉：竞买人已仔细阅读并理解了广州资产管理有限公司发布的竞买公告、竞买须知等文件，并完全接受上述文件所规定的交易条件，没有任何异议。</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作出任何承诺和保证，竞买人自行承担该等标的资产的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7）竞买人已被告知并完全理解，若依据中国现行法律法规及司法解释等规范性文件，对标的资产享有优先购买权的单位对标的资产行使其优先购买权，从而导致转让方不能依据债权转让协议约定将该等标的资产转让给竞买人或转让方转让行为无效，或使竞买人存在获得该标的资产相关权利的障碍。竞买人对此表示完全理解并接受该等风险，同时放弃追究在此种情形下转让方的任何责任。</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E.担保合同可能存在约定主债权未经担保人同意不可转让或担保人只对特定债权人承担担保责任的情形；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三人善意取得，丧失使用价值或其他减损担保物、抵债资产价值的相关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O.《网上竞价声明》《竞买须知》《竞价公告》《竞价成交确认书》等竞价文件中披露的其他瑕疵、缺陷、风险、责任、义务等。</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债权转让协议，并承诺不会因此要求转让方采取补救措施、支付费用或补偿款项或承担损害赔偿责任。竞买人承诺不会因此要求减少、降低成交价款的金额或拒绝支付成交价款。</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w:t>
      </w:r>
      <w:r>
        <w:rPr>
          <w:rFonts w:ascii="仿宋" w:eastAsia="仿宋" w:hAnsi="仿宋" w:cs="仿宋" w:hint="eastAsia"/>
          <w:sz w:val="28"/>
          <w:szCs w:val="28"/>
          <w:shd w:val="clear" w:color="auto" w:fill="FFFFFF"/>
          <w:lang w:bidi="ar"/>
        </w:rPr>
        <w:lastRenderedPageBreak/>
        <w:t>过对第三方有法律约束力的方式，要求该第三方做出与本款约定相同的承诺。</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rsidR="0082590C" w:rsidRDefault="00546BA9">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七、标的资产竞价过程中出现下列情形的，广州资产管理有限公司可以要求拍卖平台立即中止或者终结标的资产转让活动，同时广州资产管理有限公司有权直接做出标的资产竞价活动中止和终结的决定：</w:t>
      </w:r>
    </w:p>
    <w:p w:rsidR="0082590C" w:rsidRDefault="00546BA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（1）存在违反国家法律法规或其他有关方提出争议情形时；</w:t>
      </w:r>
    </w:p>
    <w:p w:rsidR="0082590C" w:rsidRDefault="00546BA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rsidR="0082590C" w:rsidRDefault="00546BA9">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（3）交易双方及相关主体因纠纷争讼，由仲裁机构（或法院）做出中止和终结决定的。</w:t>
      </w:r>
    </w:p>
    <w:p w:rsidR="0082590C" w:rsidRDefault="00546BA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八、标的资产竞价过程中出现下列情形的，广州资产管理有限公司可要求拍卖平台立即中止或者终结标的资产的竞价活动，并有权直接做出标的资产竞价活动中止或终结的决定：</w:t>
      </w:r>
    </w:p>
    <w:p w:rsidR="0082590C" w:rsidRDefault="00546BA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rsidR="0082590C" w:rsidRDefault="00546BA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rsidR="0082590C" w:rsidRDefault="00546BA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rsidR="0082590C" w:rsidRDefault="00546BA9">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rsidR="0082590C" w:rsidRDefault="00546BA9">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九、竞买人在竞买开始前请务必再仔细阅读的《竞买须知》、《竞买公告》等有关文件。本《竞买须知》未尽事宜，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rsidR="0082590C" w:rsidRDefault="0082590C">
      <w:pPr>
        <w:pStyle w:val="ab"/>
        <w:widowControl/>
        <w:shd w:val="clear" w:color="auto" w:fill="FFFFFF"/>
        <w:spacing w:before="0" w:beforeAutospacing="0" w:after="75" w:afterAutospacing="0"/>
        <w:jc w:val="both"/>
        <w:rPr>
          <w:rFonts w:ascii="仿宋" w:eastAsia="仿宋" w:hAnsi="仿宋" w:cs="仿宋"/>
          <w:sz w:val="28"/>
          <w:szCs w:val="28"/>
        </w:rPr>
      </w:pPr>
    </w:p>
    <w:p w:rsidR="0082590C" w:rsidRDefault="00546BA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3" w:name="_Hlk185949765"/>
      <w:r>
        <w:rPr>
          <w:rFonts w:ascii="仿宋" w:eastAsia="仿宋" w:hAnsi="仿宋" w:cs="仿宋" w:hint="eastAsia"/>
          <w:kern w:val="0"/>
          <w:sz w:val="28"/>
          <w:szCs w:val="28"/>
          <w:shd w:val="clear" w:color="auto" w:fill="FFFFFF"/>
          <w:lang w:bidi="ar"/>
        </w:rPr>
        <w:t>：</w:t>
      </w:r>
      <w:r>
        <w:rPr>
          <w:rFonts w:ascii="仿宋" w:eastAsia="仿宋" w:hAnsi="仿宋" w:cs="仿宋"/>
          <w:kern w:val="0"/>
          <w:sz w:val="28"/>
          <w:szCs w:val="28"/>
          <w:shd w:val="clear" w:color="auto" w:fill="FFFFFF"/>
          <w:lang w:bidi="ar"/>
        </w:rPr>
        <w:t>020-66812980-</w:t>
      </w:r>
      <w:bookmarkEnd w:id="3"/>
      <w:r>
        <w:rPr>
          <w:rFonts w:ascii="仿宋" w:eastAsia="仿宋" w:hAnsi="仿宋" w:cs="仿宋" w:hint="eastAsia"/>
          <w:kern w:val="0"/>
          <w:sz w:val="28"/>
          <w:szCs w:val="28"/>
          <w:shd w:val="clear" w:color="auto" w:fill="FFFFFF"/>
          <w:lang w:bidi="ar"/>
        </w:rPr>
        <w:t>81</w:t>
      </w:r>
      <w:r>
        <w:rPr>
          <w:rFonts w:ascii="仿宋" w:eastAsia="仿宋" w:hAnsi="仿宋" w:cs="仿宋"/>
          <w:kern w:val="0"/>
          <w:sz w:val="28"/>
          <w:szCs w:val="28"/>
          <w:shd w:val="clear" w:color="auto" w:fill="FFFFFF"/>
          <w:lang w:bidi="ar"/>
        </w:rPr>
        <w:t xml:space="preserve">85  </w:t>
      </w:r>
      <w:r>
        <w:rPr>
          <w:rFonts w:ascii="仿宋" w:eastAsia="仿宋" w:hAnsi="仿宋" w:cs="仿宋" w:hint="eastAsia"/>
          <w:kern w:val="0"/>
          <w:sz w:val="28"/>
          <w:szCs w:val="28"/>
          <w:shd w:val="clear" w:color="auto" w:fill="FFFFFF"/>
          <w:lang w:bidi="ar"/>
        </w:rPr>
        <w:t>联系人：朱先生</w:t>
      </w:r>
    </w:p>
    <w:p w:rsidR="0082590C" w:rsidRDefault="00546BA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联系地址：广州市天河区珠江东路28号越秀金融大厦5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82590C" w:rsidRDefault="0082590C">
      <w:pPr>
        <w:spacing w:line="620" w:lineRule="exact"/>
        <w:jc w:val="right"/>
        <w:rPr>
          <w:rFonts w:ascii="仿宋" w:eastAsia="仿宋" w:hAnsi="仿宋" w:cs="仿宋"/>
          <w:sz w:val="28"/>
          <w:szCs w:val="28"/>
          <w:shd w:val="clear" w:color="auto" w:fill="FFFFFF"/>
        </w:rPr>
      </w:pPr>
    </w:p>
    <w:p w:rsidR="0082590C" w:rsidRDefault="0082590C">
      <w:pPr>
        <w:spacing w:line="620" w:lineRule="exact"/>
        <w:jc w:val="right"/>
        <w:rPr>
          <w:rFonts w:ascii="仿宋" w:eastAsia="仿宋" w:hAnsi="仿宋" w:cs="仿宋"/>
          <w:sz w:val="28"/>
          <w:szCs w:val="28"/>
          <w:shd w:val="clear" w:color="auto" w:fill="FFFFFF"/>
        </w:rPr>
      </w:pPr>
    </w:p>
    <w:p w:rsidR="0082590C" w:rsidRDefault="00546BA9">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82590C" w:rsidRDefault="00546BA9">
      <w:pPr>
        <w:jc w:val="right"/>
        <w:rPr>
          <w:rFonts w:ascii="仿宋" w:eastAsia="仿宋" w:hAnsi="仿宋" w:cs="仿宋"/>
          <w:sz w:val="28"/>
          <w:szCs w:val="28"/>
          <w:shd w:val="clear" w:color="auto" w:fill="FFFFFF"/>
        </w:rPr>
      </w:pPr>
      <w:r>
        <w:rPr>
          <w:rFonts w:ascii="仿宋" w:eastAsia="仿宋" w:hAnsi="仿宋" w:cs="仿宋"/>
          <w:sz w:val="28"/>
          <w:szCs w:val="28"/>
          <w:shd w:val="clear" w:color="auto" w:fill="FFFFFF"/>
        </w:rPr>
        <w:t>2025</w:t>
      </w:r>
      <w:r>
        <w:rPr>
          <w:rFonts w:ascii="仿宋" w:eastAsia="仿宋" w:hAnsi="仿宋" w:cs="仿宋" w:hint="eastAsia"/>
          <w:sz w:val="28"/>
          <w:szCs w:val="28"/>
          <w:shd w:val="clear" w:color="auto" w:fill="FFFFFF"/>
        </w:rPr>
        <w:t>年</w:t>
      </w:r>
      <w:r w:rsidR="00FA4D10">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sectPr w:rsidR="0082590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C0926" w:rsidRDefault="00EC0926" w:rsidP="00FA4D10">
      <w:r>
        <w:separator/>
      </w:r>
    </w:p>
  </w:endnote>
  <w:endnote w:type="continuationSeparator" w:id="0">
    <w:p w:rsidR="00EC0926" w:rsidRDefault="00EC0926" w:rsidP="00FA4D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C0926" w:rsidRDefault="00EC0926" w:rsidP="00FA4D10">
      <w:r>
        <w:separator/>
      </w:r>
    </w:p>
  </w:footnote>
  <w:footnote w:type="continuationSeparator" w:id="0">
    <w:p w:rsidR="00EC0926" w:rsidRDefault="00EC0926" w:rsidP="00FA4D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BD76FF"/>
    <w:rsid w:val="00003AD6"/>
    <w:rsid w:val="000214BD"/>
    <w:rsid w:val="00042CFD"/>
    <w:rsid w:val="00052E9C"/>
    <w:rsid w:val="0006785A"/>
    <w:rsid w:val="00070F9C"/>
    <w:rsid w:val="00082025"/>
    <w:rsid w:val="00083131"/>
    <w:rsid w:val="00091EE1"/>
    <w:rsid w:val="000B315B"/>
    <w:rsid w:val="000C0B3B"/>
    <w:rsid w:val="000F331D"/>
    <w:rsid w:val="00110857"/>
    <w:rsid w:val="00113220"/>
    <w:rsid w:val="001178A1"/>
    <w:rsid w:val="00154A66"/>
    <w:rsid w:val="001B11E9"/>
    <w:rsid w:val="001B1658"/>
    <w:rsid w:val="001B4766"/>
    <w:rsid w:val="001B4F04"/>
    <w:rsid w:val="001C6F15"/>
    <w:rsid w:val="001E34A6"/>
    <w:rsid w:val="0020362F"/>
    <w:rsid w:val="00260BE5"/>
    <w:rsid w:val="00272048"/>
    <w:rsid w:val="00297E7F"/>
    <w:rsid w:val="002A1C17"/>
    <w:rsid w:val="002B48A3"/>
    <w:rsid w:val="002C7098"/>
    <w:rsid w:val="002E0DBD"/>
    <w:rsid w:val="00351414"/>
    <w:rsid w:val="003A067A"/>
    <w:rsid w:val="003B7817"/>
    <w:rsid w:val="003C4C82"/>
    <w:rsid w:val="003C62EA"/>
    <w:rsid w:val="003E42D8"/>
    <w:rsid w:val="004416BC"/>
    <w:rsid w:val="004637BF"/>
    <w:rsid w:val="00471FF0"/>
    <w:rsid w:val="004A7A28"/>
    <w:rsid w:val="004C3C4A"/>
    <w:rsid w:val="004D562C"/>
    <w:rsid w:val="004E765E"/>
    <w:rsid w:val="00527C79"/>
    <w:rsid w:val="00546A99"/>
    <w:rsid w:val="00546BA9"/>
    <w:rsid w:val="00563487"/>
    <w:rsid w:val="00577922"/>
    <w:rsid w:val="00586FDF"/>
    <w:rsid w:val="005C4B40"/>
    <w:rsid w:val="00633868"/>
    <w:rsid w:val="0065065F"/>
    <w:rsid w:val="006926CD"/>
    <w:rsid w:val="006D0FAA"/>
    <w:rsid w:val="00740018"/>
    <w:rsid w:val="007519B0"/>
    <w:rsid w:val="0077395B"/>
    <w:rsid w:val="0078218B"/>
    <w:rsid w:val="00791065"/>
    <w:rsid w:val="00791C41"/>
    <w:rsid w:val="007A4BA9"/>
    <w:rsid w:val="007A60D0"/>
    <w:rsid w:val="007B0289"/>
    <w:rsid w:val="007B272E"/>
    <w:rsid w:val="007D0DDB"/>
    <w:rsid w:val="0082590C"/>
    <w:rsid w:val="008C1F02"/>
    <w:rsid w:val="008C2696"/>
    <w:rsid w:val="008D2E09"/>
    <w:rsid w:val="008F654F"/>
    <w:rsid w:val="00936BCB"/>
    <w:rsid w:val="009811D9"/>
    <w:rsid w:val="00985C18"/>
    <w:rsid w:val="00993865"/>
    <w:rsid w:val="009A233E"/>
    <w:rsid w:val="009E2634"/>
    <w:rsid w:val="009F3EEE"/>
    <w:rsid w:val="00A0755E"/>
    <w:rsid w:val="00A175D8"/>
    <w:rsid w:val="00A23B75"/>
    <w:rsid w:val="00A32DFC"/>
    <w:rsid w:val="00A37F2F"/>
    <w:rsid w:val="00A80AE0"/>
    <w:rsid w:val="00A96218"/>
    <w:rsid w:val="00AE1CDE"/>
    <w:rsid w:val="00B01759"/>
    <w:rsid w:val="00BA18B2"/>
    <w:rsid w:val="00BC2152"/>
    <w:rsid w:val="00BD76FF"/>
    <w:rsid w:val="00C408CB"/>
    <w:rsid w:val="00C73F09"/>
    <w:rsid w:val="00C74D96"/>
    <w:rsid w:val="00C962D3"/>
    <w:rsid w:val="00C963E9"/>
    <w:rsid w:val="00CB44E3"/>
    <w:rsid w:val="00D07C87"/>
    <w:rsid w:val="00D1357D"/>
    <w:rsid w:val="00D27670"/>
    <w:rsid w:val="00D32979"/>
    <w:rsid w:val="00D54A5A"/>
    <w:rsid w:val="00D85048"/>
    <w:rsid w:val="00D86D04"/>
    <w:rsid w:val="00DA1824"/>
    <w:rsid w:val="00DB0C37"/>
    <w:rsid w:val="00DD28C9"/>
    <w:rsid w:val="00DD6515"/>
    <w:rsid w:val="00DE7EA9"/>
    <w:rsid w:val="00DF013B"/>
    <w:rsid w:val="00E04BE4"/>
    <w:rsid w:val="00E25FD5"/>
    <w:rsid w:val="00E52CF4"/>
    <w:rsid w:val="00E81AD6"/>
    <w:rsid w:val="00E8592A"/>
    <w:rsid w:val="00EC0926"/>
    <w:rsid w:val="00EC725C"/>
    <w:rsid w:val="00F05596"/>
    <w:rsid w:val="00F1089A"/>
    <w:rsid w:val="00F35AF9"/>
    <w:rsid w:val="00F668E4"/>
    <w:rsid w:val="00F70E5C"/>
    <w:rsid w:val="00F749A4"/>
    <w:rsid w:val="00F87F1A"/>
    <w:rsid w:val="00F943D9"/>
    <w:rsid w:val="00FA014E"/>
    <w:rsid w:val="00FA4D10"/>
    <w:rsid w:val="00FC5AFA"/>
    <w:rsid w:val="00FE048D"/>
    <w:rsid w:val="00FE209D"/>
    <w:rsid w:val="05D0466D"/>
    <w:rsid w:val="05DF27DB"/>
    <w:rsid w:val="07722760"/>
    <w:rsid w:val="08464681"/>
    <w:rsid w:val="08861598"/>
    <w:rsid w:val="088A374F"/>
    <w:rsid w:val="09617FC3"/>
    <w:rsid w:val="09CB1140"/>
    <w:rsid w:val="0B6760A0"/>
    <w:rsid w:val="0D495E50"/>
    <w:rsid w:val="0E5A41D0"/>
    <w:rsid w:val="10B57D53"/>
    <w:rsid w:val="114E09F6"/>
    <w:rsid w:val="11950F5D"/>
    <w:rsid w:val="11C761B9"/>
    <w:rsid w:val="130F2D87"/>
    <w:rsid w:val="133B35B5"/>
    <w:rsid w:val="13D65AB7"/>
    <w:rsid w:val="14233874"/>
    <w:rsid w:val="16173B48"/>
    <w:rsid w:val="16A833AB"/>
    <w:rsid w:val="17387EA0"/>
    <w:rsid w:val="175C63DE"/>
    <w:rsid w:val="1F265BAC"/>
    <w:rsid w:val="1F8A4A18"/>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18D7A19"/>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87F5BA7"/>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FC7996-AFE7-4D6B-B53F-CB89DADD0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1369</Words>
  <Characters>7805</Characters>
  <Application>Microsoft Office Word</Application>
  <DocSecurity>0</DocSecurity>
  <Lines>65</Lines>
  <Paragraphs>18</Paragraphs>
  <ScaleCrop>false</ScaleCrop>
  <Company>MS</Company>
  <LinksUpToDate>false</LinksUpToDate>
  <CharactersWithSpaces>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52</cp:revision>
  <cp:lastPrinted>2024-09-23T01:04:00Z</cp:lastPrinted>
  <dcterms:created xsi:type="dcterms:W3CDTF">2020-03-19T02:35:00Z</dcterms:created>
  <dcterms:modified xsi:type="dcterms:W3CDTF">2025-03-06T07:26:00Z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D3C96D36296A4C1081BB7EC906918512_13</vt:lpwstr>
  </property>
</Properties>
</file>