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1BF9" w:rsidRDefault="00596235">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F92A83">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月</w:t>
      </w:r>
      <w:r w:rsidR="00F92A83">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F92A83">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月</w:t>
      </w:r>
      <w:r w:rsidR="00F92A83">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时止（如发生自动延时的，截止时间以延长后的结束时间为准）在【京东拍卖】网络平台（网址：【</w:t>
      </w:r>
      <w:r>
        <w:rPr>
          <w:rFonts w:ascii="仿宋" w:eastAsia="仿宋" w:hAnsi="仿宋" w:cs="仿宋"/>
          <w:kern w:val="0"/>
          <w:sz w:val="28"/>
          <w:szCs w:val="28"/>
          <w:shd w:val="clear" w:color="auto" w:fill="FFFFFF"/>
          <w:lang w:bidi="ar"/>
        </w:rPr>
        <w:t>https://zcpm.jd.com/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【湛江市钟表眼镜公司等5户】不良债权资产（以下简称“</w:t>
      </w:r>
      <w:bookmarkStart w:id="0" w:name="_Hlk185947599"/>
      <w:r>
        <w:rPr>
          <w:rFonts w:ascii="仿宋" w:eastAsia="仿宋" w:hAnsi="仿宋" w:cs="仿宋" w:hint="eastAsia"/>
          <w:kern w:val="0"/>
          <w:sz w:val="28"/>
          <w:szCs w:val="28"/>
          <w:u w:val="single"/>
          <w:shd w:val="clear" w:color="auto" w:fill="FFFFFF"/>
          <w:lang w:bidi="ar"/>
        </w:rPr>
        <w:t>标的资产</w:t>
      </w:r>
      <w:bookmarkEnd w:id="0"/>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shd w:val="clear" w:color="auto" w:fill="FFFFFF"/>
          <w:lang w:bidi="ar"/>
        </w:rPr>
        <w:t>的公开竞价活动，现公告如下：</w:t>
      </w:r>
    </w:p>
    <w:p w:rsidR="00DD1BF9" w:rsidRDefault="0059623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rsidR="00DD1BF9" w:rsidRDefault="00596235">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资产信息：【湛江市钟表眼镜公司等5户债权】不良资产，标的资产处置基准日为2024年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月3</w:t>
      </w:r>
      <w:r>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日，截止处置基准日，本金余额为【</w:t>
      </w:r>
      <w:r>
        <w:rPr>
          <w:rFonts w:ascii="仿宋" w:eastAsia="仿宋" w:hAnsi="仿宋" w:cs="仿宋"/>
          <w:kern w:val="0"/>
          <w:sz w:val="28"/>
          <w:szCs w:val="28"/>
          <w:shd w:val="clear" w:color="auto" w:fill="FFFFFF"/>
          <w:lang w:bidi="ar"/>
        </w:rPr>
        <w:t>5,375.78</w:t>
      </w:r>
      <w:r>
        <w:rPr>
          <w:rFonts w:ascii="仿宋" w:eastAsia="仿宋" w:hAnsi="仿宋" w:cs="仿宋" w:hint="eastAsia"/>
          <w:kern w:val="0"/>
          <w:sz w:val="28"/>
          <w:szCs w:val="28"/>
          <w:shd w:val="clear" w:color="auto" w:fill="FFFFFF"/>
          <w:lang w:bidi="ar"/>
        </w:rPr>
        <w:t>】万元，利息等具体以实际计算为准，处置基准日前的回收金额归属广州资产所有，不在本次转让范围内。</w:t>
      </w:r>
    </w:p>
    <w:p w:rsidR="00DD1BF9" w:rsidRDefault="00596235">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rsidR="00DD1BF9" w:rsidRDefault="00596235">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抵押物名称及地址：</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湛江市霞山区逸仙路的</w:t>
      </w:r>
      <w:r>
        <w:rPr>
          <w:rFonts w:ascii="仿宋_GB2312" w:eastAsia="仿宋_GB2312" w:hAnsi="仿宋_GB2312" w:cs="仿宋_GB2312"/>
          <w:sz w:val="28"/>
          <w:szCs w:val="28"/>
        </w:rPr>
        <w:t>28-34</w:t>
      </w:r>
      <w:r>
        <w:rPr>
          <w:rFonts w:ascii="仿宋_GB2312" w:eastAsia="仿宋_GB2312" w:hAnsi="仿宋_GB2312" w:cs="仿宋_GB2312" w:hint="eastAsia"/>
          <w:sz w:val="28"/>
          <w:szCs w:val="28"/>
        </w:rPr>
        <w:t>号商铺</w:t>
      </w:r>
      <w:r>
        <w:rPr>
          <w:rFonts w:ascii="仿宋_GB2312" w:eastAsia="仿宋_GB2312" w:hAnsi="仿宋_GB2312" w:cs="仿宋_GB2312"/>
          <w:sz w:val="28"/>
          <w:szCs w:val="28"/>
        </w:rPr>
        <w:t>】，共计【202.76】平方米</w:t>
      </w:r>
      <w:r>
        <w:rPr>
          <w:rFonts w:ascii="仿宋_GB2312" w:eastAsia="仿宋_GB2312" w:hAnsi="仿宋_GB2312" w:cs="仿宋_GB2312" w:hint="eastAsia"/>
          <w:sz w:val="28"/>
          <w:szCs w:val="28"/>
        </w:rPr>
        <w:t>。</w:t>
      </w:r>
    </w:p>
    <w:p w:rsidR="00DD1BF9" w:rsidRDefault="00596235">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969"/>
        <w:gridCol w:w="4327"/>
      </w:tblGrid>
      <w:tr w:rsidR="00DD1BF9">
        <w:trPr>
          <w:trHeight w:val="2840"/>
        </w:trPr>
        <w:tc>
          <w:tcPr>
            <w:tcW w:w="5000" w:type="pct"/>
            <w:gridSpan w:val="2"/>
            <w:tcBorders>
              <w:top w:val="dashed" w:sz="4" w:space="0" w:color="auto"/>
              <w:left w:val="dashed" w:sz="4" w:space="0" w:color="auto"/>
              <w:bottom w:val="dashed" w:sz="4" w:space="0" w:color="auto"/>
              <w:right w:val="dashed" w:sz="4" w:space="0" w:color="auto"/>
            </w:tcBorders>
          </w:tcPr>
          <w:p w:rsidR="00DD1BF9" w:rsidRDefault="00596235">
            <w:pPr>
              <w:widowControl/>
              <w:jc w:val="left"/>
              <w:rPr>
                <w:rFonts w:ascii="宋体" w:hAnsi="宋体" w:cs="宋体"/>
                <w:kern w:val="0"/>
                <w:sz w:val="24"/>
              </w:rPr>
            </w:pPr>
            <w:r>
              <w:rPr>
                <w:bCs/>
                <w:i/>
                <w:iCs/>
                <w:noProof/>
                <w:kern w:val="0"/>
                <w:sz w:val="28"/>
                <w:szCs w:val="32"/>
              </w:rPr>
              <w:lastRenderedPageBreak/>
              <mc:AlternateContent>
                <mc:Choice Requires="wps">
                  <w:drawing>
                    <wp:anchor distT="0" distB="0" distL="114300" distR="114300" simplePos="0" relativeHeight="251659264" behindDoc="0" locked="0" layoutInCell="1" allowOverlap="1">
                      <wp:simplePos x="0" y="0"/>
                      <wp:positionH relativeFrom="column">
                        <wp:posOffset>3343275</wp:posOffset>
                      </wp:positionH>
                      <wp:positionV relativeFrom="paragraph">
                        <wp:posOffset>1562735</wp:posOffset>
                      </wp:positionV>
                      <wp:extent cx="278765" cy="280035"/>
                      <wp:effectExtent l="19050" t="38100" r="45085" b="44450"/>
                      <wp:wrapNone/>
                      <wp:docPr id="4" name="星形: 五角 4"/>
                      <wp:cNvGraphicFramePr/>
                      <a:graphic xmlns:a="http://schemas.openxmlformats.org/drawingml/2006/main">
                        <a:graphicData uri="http://schemas.microsoft.com/office/word/2010/wordprocessingShape">
                          <wps:wsp>
                            <wps:cNvSpPr/>
                            <wps:spPr>
                              <a:xfrm>
                                <a:off x="0" y="0"/>
                                <a:ext cx="278953" cy="279752"/>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星形: 五角 4" o:spid="_x0000_s1026" style="position:absolute;left:0pt;margin-left:263.25pt;margin-top:123.05pt;height:22.05pt;width:21.95pt;z-index:251659264;v-text-anchor:middle;mso-width-relative:page;mso-height-relative:page;" fillcolor="#FF0000" filled="t" stroked="t" coordsize="278953,279752" o:gfxdata="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HDxEg7ZAAAACwEAAA8AAAAAAAAAAQAgAAAAIgAAAGRycy9kb3ducmV2&#10;LnhtbFBLAQIUABQAAAAIAIdO4kDlObfJbQIAAOUEAAAOAAAAAAAAAAEAIAAAACgBAABkcnMvZTJv&#10;RG9jLnhtbFBLBQYAAAAABgAGAFkBAAAHBgAAAAA=&#10;" path="m0,106855l106551,106856,139476,0,172401,106856,278952,106855,192750,172895,225677,279751,139476,213710,53275,279751,86202,172895xe">
                      <v:path o:connectlocs="139476,0;0,106855;53275,279751;225677,279751;278952,106855" o:connectangles="247,164,82,82,0"/>
                      <v:fill on="t" focussize="0,0"/>
                      <v:stroke weight="2pt" color="#FF0000 [3204]" joinstyle="round"/>
                      <v:imagedata o:title=""/>
                      <o:lock v:ext="edit" aspectratio="f"/>
                    </v:shape>
                  </w:pict>
                </mc:Fallback>
              </mc:AlternateContent>
            </w:r>
            <w:r>
              <w:rPr>
                <w:rFonts w:ascii="宋体" w:hAnsi="宋体" w:cs="宋体"/>
                <w:noProof/>
                <w:kern w:val="0"/>
                <w:sz w:val="24"/>
              </w:rPr>
              <w:drawing>
                <wp:inline distT="0" distB="0" distL="0" distR="0">
                  <wp:extent cx="5130800" cy="2990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130800" cy="2990850"/>
                          </a:xfrm>
                          <a:prstGeom prst="rect">
                            <a:avLst/>
                          </a:prstGeom>
                          <a:noFill/>
                          <a:ln>
                            <a:noFill/>
                          </a:ln>
                        </pic:spPr>
                      </pic:pic>
                    </a:graphicData>
                  </a:graphic>
                </wp:inline>
              </w:drawing>
            </w:r>
          </w:p>
        </w:tc>
      </w:tr>
      <w:tr w:rsidR="00DD1BF9">
        <w:tc>
          <w:tcPr>
            <w:tcW w:w="2392" w:type="pct"/>
            <w:tcBorders>
              <w:top w:val="dashed" w:sz="4" w:space="0" w:color="auto"/>
              <w:left w:val="dashed" w:sz="4" w:space="0" w:color="auto"/>
              <w:bottom w:val="dashed" w:sz="4" w:space="0" w:color="auto"/>
              <w:right w:val="dashed" w:sz="4" w:space="0" w:color="auto"/>
            </w:tcBorders>
          </w:tcPr>
          <w:p w:rsidR="00DD1BF9" w:rsidRDefault="00596235">
            <w:pPr>
              <w:rPr>
                <w:bCs/>
                <w:kern w:val="0"/>
                <w:sz w:val="28"/>
                <w:szCs w:val="32"/>
              </w:rPr>
            </w:pPr>
            <w:r>
              <w:rPr>
                <w:bCs/>
                <w:noProof/>
                <w:kern w:val="0"/>
                <w:sz w:val="28"/>
                <w:szCs w:val="32"/>
              </w:rPr>
              <w:drawing>
                <wp:inline distT="0" distB="0" distL="0" distR="0">
                  <wp:extent cx="2383155" cy="178689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383155" cy="1786890"/>
                          </a:xfrm>
                          <a:prstGeom prst="rect">
                            <a:avLst/>
                          </a:prstGeom>
                          <a:noFill/>
                          <a:ln>
                            <a:noFill/>
                          </a:ln>
                        </pic:spPr>
                      </pic:pic>
                    </a:graphicData>
                  </a:graphic>
                </wp:inline>
              </w:drawing>
            </w:r>
          </w:p>
        </w:tc>
        <w:tc>
          <w:tcPr>
            <w:tcW w:w="2608" w:type="pct"/>
            <w:tcBorders>
              <w:top w:val="dashed" w:sz="4" w:space="0" w:color="auto"/>
              <w:left w:val="nil"/>
              <w:bottom w:val="dashed" w:sz="4" w:space="0" w:color="auto"/>
              <w:right w:val="dashed" w:sz="4" w:space="0" w:color="auto"/>
            </w:tcBorders>
          </w:tcPr>
          <w:p w:rsidR="00DD1BF9" w:rsidRDefault="00596235">
            <w:pPr>
              <w:rPr>
                <w:b/>
                <w:bCs/>
                <w:kern w:val="0"/>
                <w:sz w:val="28"/>
                <w:szCs w:val="32"/>
              </w:rPr>
            </w:pPr>
            <w:r>
              <w:rPr>
                <w:b/>
                <w:bCs/>
                <w:noProof/>
                <w:kern w:val="0"/>
                <w:sz w:val="28"/>
                <w:szCs w:val="32"/>
              </w:rPr>
              <w:drawing>
                <wp:inline distT="0" distB="0" distL="0" distR="0">
                  <wp:extent cx="2610485" cy="1957070"/>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610485" cy="1957070"/>
                          </a:xfrm>
                          <a:prstGeom prst="rect">
                            <a:avLst/>
                          </a:prstGeom>
                          <a:noFill/>
                          <a:ln>
                            <a:noFill/>
                          </a:ln>
                        </pic:spPr>
                      </pic:pic>
                    </a:graphicData>
                  </a:graphic>
                </wp:inline>
              </w:drawing>
            </w:r>
          </w:p>
        </w:tc>
      </w:tr>
    </w:tbl>
    <w:p w:rsidR="00DD1BF9" w:rsidRDefault="00DD1BF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rsidR="00DD1BF9" w:rsidRDefault="00596235">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rsidR="00DD1BF9" w:rsidRDefault="0059623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rsidR="00DD1BF9" w:rsidRDefault="0059623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rsidR="00DD1BF9" w:rsidRDefault="00596235">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rsidR="00DD1BF9" w:rsidRDefault="00596235">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rsidR="00DD1BF9" w:rsidRDefault="0059623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rsidR="00DD1BF9" w:rsidRDefault="00596235">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1</w:t>
      </w:r>
      <w:r w:rsidR="00D4787E">
        <w:rPr>
          <w:rFonts w:ascii="仿宋" w:eastAsia="仿宋" w:hAnsi="仿宋" w:cs="仿宋"/>
          <w:b/>
          <w:kern w:val="0"/>
          <w:sz w:val="28"/>
          <w:szCs w:val="28"/>
          <w:shd w:val="clear" w:color="auto" w:fill="FFFFFF"/>
          <w:lang w:bidi="ar"/>
        </w:rPr>
        <w:t>2</w:t>
      </w:r>
      <w:r w:rsidR="00967AB4">
        <w:rPr>
          <w:rFonts w:ascii="仿宋" w:eastAsia="仿宋" w:hAnsi="仿宋" w:cs="仿宋"/>
          <w:b/>
          <w:kern w:val="0"/>
          <w:sz w:val="28"/>
          <w:szCs w:val="28"/>
          <w:shd w:val="clear" w:color="auto" w:fill="FFFFFF"/>
          <w:lang w:bidi="ar"/>
        </w:rPr>
        <w:t>5</w:t>
      </w:r>
      <w:r>
        <w:rPr>
          <w:rFonts w:ascii="仿宋" w:eastAsia="仿宋" w:hAnsi="仿宋" w:cs="仿宋" w:hint="eastAsia"/>
          <w:b/>
          <w:kern w:val="0"/>
          <w:sz w:val="28"/>
          <w:szCs w:val="28"/>
          <w:shd w:val="clear" w:color="auto" w:fill="FFFFFF"/>
          <w:lang w:bidi="ar"/>
        </w:rPr>
        <w:t>】万元，保证金：【</w:t>
      </w:r>
      <w:r w:rsidR="00D4787E">
        <w:rPr>
          <w:rFonts w:ascii="仿宋" w:eastAsia="仿宋" w:hAnsi="仿宋" w:cs="仿宋"/>
          <w:b/>
          <w:kern w:val="0"/>
          <w:sz w:val="28"/>
          <w:szCs w:val="28"/>
          <w:shd w:val="clear" w:color="auto" w:fill="FFFFFF"/>
          <w:lang w:bidi="ar"/>
        </w:rPr>
        <w:t>3</w:t>
      </w:r>
      <w:r w:rsidR="00967AB4">
        <w:rPr>
          <w:rFonts w:ascii="仿宋" w:eastAsia="仿宋" w:hAnsi="仿宋" w:cs="仿宋"/>
          <w:b/>
          <w:kern w:val="0"/>
          <w:sz w:val="28"/>
          <w:szCs w:val="28"/>
          <w:shd w:val="clear" w:color="auto" w:fill="FFFFFF"/>
          <w:lang w:bidi="ar"/>
        </w:rPr>
        <w:t>7.5</w:t>
      </w:r>
      <w:r>
        <w:rPr>
          <w:rFonts w:ascii="仿宋" w:eastAsia="仿宋" w:hAnsi="仿宋" w:cs="仿宋" w:hint="eastAsia"/>
          <w:b/>
          <w:kern w:val="0"/>
          <w:sz w:val="28"/>
          <w:szCs w:val="28"/>
          <w:shd w:val="clear" w:color="auto" w:fill="FFFFFF"/>
          <w:lang w:bidi="ar"/>
        </w:rPr>
        <w:t>】万元，增价幅度：【</w:t>
      </w:r>
      <w:r>
        <w:rPr>
          <w:rFonts w:ascii="仿宋" w:eastAsia="仿宋" w:hAnsi="仿宋" w:cs="仿宋"/>
          <w:b/>
          <w:kern w:val="0"/>
          <w:sz w:val="28"/>
          <w:szCs w:val="28"/>
          <w:shd w:val="clear" w:color="auto" w:fill="FFFFFF"/>
          <w:lang w:bidi="ar"/>
        </w:rPr>
        <w:t>10</w:t>
      </w:r>
      <w:r>
        <w:rPr>
          <w:rFonts w:ascii="仿宋" w:eastAsia="仿宋" w:hAnsi="仿宋" w:cs="仿宋" w:hint="eastAsia"/>
          <w:b/>
          <w:kern w:val="0"/>
          <w:sz w:val="28"/>
          <w:szCs w:val="28"/>
          <w:shd w:val="clear" w:color="auto" w:fill="FFFFFF"/>
          <w:lang w:bidi="ar"/>
        </w:rPr>
        <w:t>】万元及其整数倍数。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rsidR="00DD1BF9" w:rsidRDefault="0059623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F92A83">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F92A8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日（为确保及时到账及查验，建议提前于202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F92A83">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F92A8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日1</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w:t>
      </w:r>
      <w:r>
        <w:rPr>
          <w:rFonts w:ascii="仿宋" w:eastAsia="仿宋" w:hAnsi="仿宋" w:cs="仿宋" w:hint="eastAsia"/>
          <w:kern w:val="0"/>
          <w:sz w:val="28"/>
          <w:szCs w:val="28"/>
          <w:shd w:val="clear" w:color="auto" w:fill="FFFFFF"/>
          <w:lang w:bidi="ar"/>
        </w:rPr>
        <w:lastRenderedPageBreak/>
        <w:t>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rsidR="00DD1BF9" w:rsidRDefault="0059623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买受人可选择一次性付款或分期付款，买受人缴纳的竞价保证金于竞价成交之日自动转为成交价款。</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受让方应于处置成交之日起五个工作日内与广州资产管理有限公司签署债权转让协议，受让方可选择一次性付款或分期付款。一次性付款的，须在成交之日起三个工作日内付清全部债权转让价款；分期付款的，成交当日支付不低于处置成交价款30%的转让价款，剩余转让价款在2年内分期支付完毕，且自处置成交之日起一年内应累计支付不低于处置成交价款50%的转让价款。分期支付期间，受让方须以剩余未付转让价款为基数，按照12%/年的标准按季向广州资产管理有限公司支付资金占用费，期间债权处置回收优先冲抵成交价款及资金占用费。</w:t>
      </w:r>
    </w:p>
    <w:p w:rsidR="00DD1BF9" w:rsidRDefault="0059623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rsidR="00DD1BF9" w:rsidRDefault="0059623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rsidR="00DD1BF9" w:rsidRDefault="0059623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rsidR="00DD1BF9" w:rsidRDefault="00DD1BF9">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DD1BF9" w:rsidRDefault="00596235">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2025</w:t>
      </w:r>
      <w:r>
        <w:rPr>
          <w:rFonts w:ascii="仿宋" w:eastAsia="仿宋" w:hAnsi="仿宋" w:cs="仿宋" w:hint="eastAsia"/>
          <w:kern w:val="0"/>
          <w:sz w:val="28"/>
          <w:szCs w:val="28"/>
          <w:shd w:val="clear" w:color="auto" w:fill="FFFFFF"/>
          <w:lang w:bidi="ar"/>
        </w:rPr>
        <w:t>年</w:t>
      </w:r>
      <w:r w:rsidR="00F92A83">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F92A83">
        <w:rPr>
          <w:rFonts w:ascii="仿宋" w:eastAsia="仿宋" w:hAnsi="仿宋" w:cs="仿宋"/>
          <w:kern w:val="0"/>
          <w:sz w:val="28"/>
          <w:szCs w:val="28"/>
          <w:shd w:val="clear" w:color="auto" w:fill="FFFFFF"/>
          <w:lang w:bidi="ar"/>
        </w:rPr>
        <w:t>9</w:t>
      </w:r>
      <w:bookmarkStart w:id="1" w:name="_GoBack"/>
      <w:bookmarkEnd w:id="1"/>
      <w:r>
        <w:rPr>
          <w:rFonts w:ascii="仿宋" w:eastAsia="仿宋" w:hAnsi="仿宋" w:cs="仿宋" w:hint="eastAsia"/>
          <w:bCs/>
          <w:kern w:val="0"/>
          <w:sz w:val="28"/>
          <w:szCs w:val="28"/>
          <w:shd w:val="clear" w:color="auto" w:fill="FFFFFF"/>
          <w:lang w:bidi="ar"/>
        </w:rPr>
        <w:t>日</w:t>
      </w:r>
      <w:r>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rsidR="00DD1BF9" w:rsidRDefault="0059623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2" w:name="_Hlk185950043"/>
      <w:r>
        <w:rPr>
          <w:rFonts w:ascii="仿宋" w:eastAsia="仿宋" w:hAnsi="仿宋" w:cs="仿宋" w:hint="eastAsia"/>
          <w:kern w:val="0"/>
          <w:sz w:val="28"/>
          <w:szCs w:val="28"/>
          <w:shd w:val="clear" w:color="auto" w:fill="FFFFFF"/>
          <w:lang w:bidi="ar"/>
        </w:rPr>
        <w:t>020-66812980-81</w:t>
      </w:r>
      <w:r>
        <w:rPr>
          <w:rFonts w:ascii="仿宋" w:eastAsia="仿宋" w:hAnsi="仿宋" w:cs="仿宋"/>
          <w:kern w:val="0"/>
          <w:sz w:val="28"/>
          <w:szCs w:val="28"/>
          <w:shd w:val="clear" w:color="auto" w:fill="FFFFFF"/>
          <w:lang w:bidi="ar"/>
        </w:rPr>
        <w:t>85</w:t>
      </w:r>
      <w:r>
        <w:rPr>
          <w:rFonts w:ascii="仿宋" w:eastAsia="仿宋" w:hAnsi="仿宋" w:cs="仿宋" w:hint="eastAsia"/>
          <w:kern w:val="0"/>
          <w:sz w:val="28"/>
          <w:szCs w:val="28"/>
          <w:shd w:val="clear" w:color="auto" w:fill="FFFFFF"/>
          <w:lang w:bidi="ar"/>
        </w:rPr>
        <w:t xml:space="preserve"> 联系人：</w:t>
      </w:r>
      <w:bookmarkEnd w:id="2"/>
      <w:r>
        <w:rPr>
          <w:rFonts w:ascii="仿宋" w:eastAsia="仿宋" w:hAnsi="仿宋" w:cs="仿宋" w:hint="eastAsia"/>
          <w:kern w:val="0"/>
          <w:sz w:val="28"/>
          <w:szCs w:val="28"/>
          <w:shd w:val="clear" w:color="auto" w:fill="FFFFFF"/>
          <w:lang w:bidi="ar"/>
        </w:rPr>
        <w:t>朱先生</w:t>
      </w:r>
    </w:p>
    <w:p w:rsidR="00DD1BF9" w:rsidRDefault="0059623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DD1BF9" w:rsidRDefault="00DD1BF9">
      <w:pPr>
        <w:autoSpaceDN w:val="0"/>
        <w:spacing w:line="660" w:lineRule="exact"/>
        <w:rPr>
          <w:rFonts w:ascii="仿宋" w:eastAsia="仿宋" w:hAnsi="仿宋" w:cs="仿宋"/>
          <w:kern w:val="0"/>
          <w:sz w:val="28"/>
          <w:szCs w:val="28"/>
          <w:shd w:val="clear" w:color="auto" w:fill="FFFFFF"/>
          <w:lang w:bidi="ar"/>
        </w:rPr>
      </w:pPr>
    </w:p>
    <w:p w:rsidR="00DD1BF9" w:rsidRDefault="0059623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rsidR="00DD1BF9" w:rsidRDefault="00DD1BF9">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DD1BF9" w:rsidRDefault="0059623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rsidR="00DD1BF9" w:rsidRDefault="0059623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此公告在【京东拍卖平台】上发布，如对发布内容或资产购买有任何疑问，欢迎拨打咨询电话【400-622-9586】。</w:t>
      </w:r>
    </w:p>
    <w:p w:rsidR="00DD1BF9" w:rsidRDefault="00DD1BF9">
      <w:pPr>
        <w:spacing w:line="360" w:lineRule="auto"/>
        <w:rPr>
          <w:rFonts w:ascii="仿宋" w:eastAsia="仿宋" w:hAnsi="仿宋" w:cs="仿宋"/>
          <w:kern w:val="0"/>
          <w:sz w:val="28"/>
          <w:szCs w:val="28"/>
          <w:shd w:val="clear" w:color="auto" w:fill="FFFFFF"/>
          <w:lang w:bidi="ar"/>
        </w:rPr>
      </w:pPr>
    </w:p>
    <w:p w:rsidR="00DD1BF9" w:rsidRDefault="00DD1BF9">
      <w:pPr>
        <w:spacing w:line="360" w:lineRule="auto"/>
        <w:rPr>
          <w:rFonts w:ascii="仿宋" w:eastAsia="仿宋" w:hAnsi="仿宋" w:cs="仿宋"/>
          <w:kern w:val="0"/>
          <w:sz w:val="28"/>
          <w:szCs w:val="28"/>
          <w:shd w:val="clear" w:color="auto" w:fill="FFFFFF"/>
          <w:lang w:bidi="ar"/>
        </w:rPr>
      </w:pPr>
    </w:p>
    <w:p w:rsidR="00DD1BF9" w:rsidRDefault="00596235">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DD1BF9" w:rsidRDefault="00596235">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D4787E">
        <w:rPr>
          <w:rFonts w:ascii="仿宋" w:eastAsia="仿宋" w:hAnsi="仿宋" w:cs="仿宋"/>
          <w:sz w:val="28"/>
          <w:szCs w:val="28"/>
          <w:shd w:val="clear" w:color="auto" w:fill="FFFFFF"/>
        </w:rPr>
        <w:t>3</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 xml:space="preserve">  </w:t>
      </w:r>
      <w:r>
        <w:rPr>
          <w:rFonts w:ascii="仿宋" w:eastAsia="仿宋" w:hAnsi="仿宋" w:cs="仿宋" w:hint="eastAsia"/>
          <w:sz w:val="28"/>
          <w:szCs w:val="28"/>
          <w:shd w:val="clear" w:color="auto" w:fill="FFFFFF"/>
        </w:rPr>
        <w:t>日</w:t>
      </w:r>
    </w:p>
    <w:p w:rsidR="00DD1BF9" w:rsidRDefault="00DD1BF9">
      <w:pPr>
        <w:spacing w:line="360" w:lineRule="auto"/>
        <w:jc w:val="left"/>
        <w:rPr>
          <w:rFonts w:ascii="仿宋" w:eastAsia="仿宋" w:hAnsi="仿宋" w:cs="仿宋"/>
          <w:sz w:val="28"/>
          <w:szCs w:val="28"/>
          <w:shd w:val="clear" w:color="auto" w:fill="FFFFFF"/>
        </w:rPr>
      </w:pPr>
    </w:p>
    <w:sectPr w:rsidR="00DD1BF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1679" w:rsidRDefault="00241679" w:rsidP="00D4787E">
      <w:r>
        <w:separator/>
      </w:r>
    </w:p>
  </w:endnote>
  <w:endnote w:type="continuationSeparator" w:id="0">
    <w:p w:rsidR="00241679" w:rsidRDefault="00241679" w:rsidP="00D47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1679" w:rsidRDefault="00241679" w:rsidP="00D4787E">
      <w:r>
        <w:separator/>
      </w:r>
    </w:p>
  </w:footnote>
  <w:footnote w:type="continuationSeparator" w:id="0">
    <w:p w:rsidR="00241679" w:rsidRDefault="00241679" w:rsidP="00D478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C84351"/>
    <w:rsid w:val="00026BE6"/>
    <w:rsid w:val="00027E4E"/>
    <w:rsid w:val="00040C49"/>
    <w:rsid w:val="0005416A"/>
    <w:rsid w:val="000A0715"/>
    <w:rsid w:val="000A11D4"/>
    <w:rsid w:val="000A4128"/>
    <w:rsid w:val="000F2C40"/>
    <w:rsid w:val="0011214D"/>
    <w:rsid w:val="00120D47"/>
    <w:rsid w:val="00135C73"/>
    <w:rsid w:val="00137260"/>
    <w:rsid w:val="001624E4"/>
    <w:rsid w:val="0016319A"/>
    <w:rsid w:val="001C3D1B"/>
    <w:rsid w:val="001C53D8"/>
    <w:rsid w:val="002152EA"/>
    <w:rsid w:val="00241679"/>
    <w:rsid w:val="0024289E"/>
    <w:rsid w:val="0024746F"/>
    <w:rsid w:val="002550B7"/>
    <w:rsid w:val="00275EB9"/>
    <w:rsid w:val="00275ED9"/>
    <w:rsid w:val="002C2953"/>
    <w:rsid w:val="002D7F13"/>
    <w:rsid w:val="00303874"/>
    <w:rsid w:val="00320260"/>
    <w:rsid w:val="00326A50"/>
    <w:rsid w:val="00340788"/>
    <w:rsid w:val="00345B0C"/>
    <w:rsid w:val="00347AF5"/>
    <w:rsid w:val="00371A61"/>
    <w:rsid w:val="003D715D"/>
    <w:rsid w:val="003F0D81"/>
    <w:rsid w:val="0040008A"/>
    <w:rsid w:val="00422196"/>
    <w:rsid w:val="0042482B"/>
    <w:rsid w:val="00434CDA"/>
    <w:rsid w:val="004A1EA0"/>
    <w:rsid w:val="004A71D2"/>
    <w:rsid w:val="004C34BA"/>
    <w:rsid w:val="004F6C7B"/>
    <w:rsid w:val="00502939"/>
    <w:rsid w:val="00504A8D"/>
    <w:rsid w:val="005362C0"/>
    <w:rsid w:val="00544AAA"/>
    <w:rsid w:val="00547267"/>
    <w:rsid w:val="005617B4"/>
    <w:rsid w:val="00596235"/>
    <w:rsid w:val="00597593"/>
    <w:rsid w:val="005D2208"/>
    <w:rsid w:val="005E6FE9"/>
    <w:rsid w:val="005F78D1"/>
    <w:rsid w:val="00636D06"/>
    <w:rsid w:val="00667755"/>
    <w:rsid w:val="0068628B"/>
    <w:rsid w:val="00687227"/>
    <w:rsid w:val="006B28F5"/>
    <w:rsid w:val="006B55F1"/>
    <w:rsid w:val="006D1744"/>
    <w:rsid w:val="006D6B22"/>
    <w:rsid w:val="006E6A61"/>
    <w:rsid w:val="006E7E8C"/>
    <w:rsid w:val="006F0E8E"/>
    <w:rsid w:val="006F1389"/>
    <w:rsid w:val="006F1BA2"/>
    <w:rsid w:val="00715908"/>
    <w:rsid w:val="00733E9C"/>
    <w:rsid w:val="007578B5"/>
    <w:rsid w:val="007726B9"/>
    <w:rsid w:val="00776C5F"/>
    <w:rsid w:val="00790DB7"/>
    <w:rsid w:val="00791CEB"/>
    <w:rsid w:val="007A58ED"/>
    <w:rsid w:val="007B29B9"/>
    <w:rsid w:val="007D10EA"/>
    <w:rsid w:val="007D1C8A"/>
    <w:rsid w:val="007F7AA1"/>
    <w:rsid w:val="00811153"/>
    <w:rsid w:val="00811855"/>
    <w:rsid w:val="00852678"/>
    <w:rsid w:val="008844B5"/>
    <w:rsid w:val="00891D0C"/>
    <w:rsid w:val="0092258C"/>
    <w:rsid w:val="00967AB4"/>
    <w:rsid w:val="00971B27"/>
    <w:rsid w:val="00991BF5"/>
    <w:rsid w:val="009A272A"/>
    <w:rsid w:val="009B706B"/>
    <w:rsid w:val="009D18EF"/>
    <w:rsid w:val="009E7452"/>
    <w:rsid w:val="00A05099"/>
    <w:rsid w:val="00A062C6"/>
    <w:rsid w:val="00A12FA1"/>
    <w:rsid w:val="00A175D8"/>
    <w:rsid w:val="00A1797B"/>
    <w:rsid w:val="00A2169A"/>
    <w:rsid w:val="00A47CDC"/>
    <w:rsid w:val="00A67B8D"/>
    <w:rsid w:val="00A814D6"/>
    <w:rsid w:val="00AA0EE7"/>
    <w:rsid w:val="00AE1DB8"/>
    <w:rsid w:val="00AF1AFC"/>
    <w:rsid w:val="00B225E8"/>
    <w:rsid w:val="00B30C56"/>
    <w:rsid w:val="00B37BAA"/>
    <w:rsid w:val="00B45B38"/>
    <w:rsid w:val="00B47BE4"/>
    <w:rsid w:val="00B65258"/>
    <w:rsid w:val="00B85223"/>
    <w:rsid w:val="00B94B35"/>
    <w:rsid w:val="00C12DBD"/>
    <w:rsid w:val="00C174BE"/>
    <w:rsid w:val="00C17ECA"/>
    <w:rsid w:val="00C33844"/>
    <w:rsid w:val="00C70462"/>
    <w:rsid w:val="00C759D5"/>
    <w:rsid w:val="00C84351"/>
    <w:rsid w:val="00C93962"/>
    <w:rsid w:val="00CA2BAB"/>
    <w:rsid w:val="00CC4AA7"/>
    <w:rsid w:val="00CE2B7B"/>
    <w:rsid w:val="00CE4F67"/>
    <w:rsid w:val="00CE5DE0"/>
    <w:rsid w:val="00D358A3"/>
    <w:rsid w:val="00D4787E"/>
    <w:rsid w:val="00D81B2D"/>
    <w:rsid w:val="00D91985"/>
    <w:rsid w:val="00D95E8F"/>
    <w:rsid w:val="00DA1824"/>
    <w:rsid w:val="00DA4E1A"/>
    <w:rsid w:val="00DB07D7"/>
    <w:rsid w:val="00DD1BF9"/>
    <w:rsid w:val="00E43999"/>
    <w:rsid w:val="00E63C10"/>
    <w:rsid w:val="00E7690B"/>
    <w:rsid w:val="00E77360"/>
    <w:rsid w:val="00E84A62"/>
    <w:rsid w:val="00EA7617"/>
    <w:rsid w:val="00EB46B7"/>
    <w:rsid w:val="00EC7E7F"/>
    <w:rsid w:val="00EF37FC"/>
    <w:rsid w:val="00F103E8"/>
    <w:rsid w:val="00F17B1B"/>
    <w:rsid w:val="00F4260F"/>
    <w:rsid w:val="00F43E93"/>
    <w:rsid w:val="00F4660C"/>
    <w:rsid w:val="00F70DF4"/>
    <w:rsid w:val="00F92A83"/>
    <w:rsid w:val="00FA4714"/>
    <w:rsid w:val="00FB493C"/>
    <w:rsid w:val="00FB706C"/>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337CE7"/>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DA2517F"/>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A284D2B"/>
  <w15:docId w15:val="{6123E5FD-5680-4481-8BC8-5211F74A3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autoRedefine/>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qFormat/>
    <w:pPr>
      <w:spacing w:before="100" w:beforeAutospacing="1" w:after="100" w:afterAutospacing="1"/>
      <w:jc w:val="left"/>
    </w:pPr>
    <w:rPr>
      <w:kern w:val="0"/>
      <w:sz w:val="24"/>
    </w:rPr>
  </w:style>
  <w:style w:type="paragraph" w:styleId="ac">
    <w:name w:val="annotation subject"/>
    <w:basedOn w:val="a3"/>
    <w:next w:val="a3"/>
    <w:link w:val="ad"/>
    <w:autoRedefine/>
    <w:qFormat/>
    <w:rPr>
      <w:b/>
      <w:bCs/>
    </w:rPr>
  </w:style>
  <w:style w:type="character" w:styleId="ae">
    <w:name w:val="annotation reference"/>
    <w:basedOn w:val="a0"/>
    <w:autoRedefine/>
    <w:qFormat/>
    <w:rPr>
      <w:sz w:val="21"/>
      <w:szCs w:val="21"/>
    </w:rPr>
  </w:style>
  <w:style w:type="character" w:customStyle="1" w:styleId="aa">
    <w:name w:val="页眉 字符"/>
    <w:basedOn w:val="a0"/>
    <w:link w:val="a9"/>
    <w:autoRedefine/>
    <w:qFormat/>
    <w:rPr>
      <w:rFonts w:ascii="Calibri" w:hAnsi="Calibri"/>
      <w:kern w:val="2"/>
      <w:sz w:val="18"/>
      <w:szCs w:val="18"/>
    </w:rPr>
  </w:style>
  <w:style w:type="character" w:customStyle="1" w:styleId="a8">
    <w:name w:val="页脚 字符"/>
    <w:basedOn w:val="a0"/>
    <w:link w:val="a7"/>
    <w:autoRedefine/>
    <w:qFormat/>
    <w:rPr>
      <w:rFonts w:ascii="Calibri" w:hAnsi="Calibri"/>
      <w:kern w:val="2"/>
      <w:sz w:val="18"/>
      <w:szCs w:val="18"/>
    </w:rPr>
  </w:style>
  <w:style w:type="character" w:customStyle="1" w:styleId="a6">
    <w:name w:val="批注框文本 字符"/>
    <w:basedOn w:val="a0"/>
    <w:link w:val="a5"/>
    <w:autoRedefine/>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Pages>
  <Words>465</Words>
  <Characters>2656</Characters>
  <Application>Microsoft Office Word</Application>
  <DocSecurity>0</DocSecurity>
  <Lines>22</Lines>
  <Paragraphs>6</Paragraphs>
  <ScaleCrop>false</ScaleCrop>
  <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59</cp:revision>
  <cp:lastPrinted>2024-09-23T01:04:00Z</cp:lastPrinted>
  <dcterms:created xsi:type="dcterms:W3CDTF">2020-03-19T02:16:00Z</dcterms:created>
  <dcterms:modified xsi:type="dcterms:W3CDTF">2025-03-06T07:28:00Z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76F462D5D9F04EFD82AD0DB9D148F398_13</vt:lpwstr>
  </property>
</Properties>
</file>