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2F53BD4C"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B6112D">
        <w:rPr>
          <w:rFonts w:ascii="仿宋" w:eastAsia="仿宋" w:hAnsi="仿宋" w:cs="仿宋" w:hint="eastAsia"/>
          <w:sz w:val="24"/>
        </w:rPr>
        <w:t>京东资产竞价</w:t>
      </w:r>
      <w:r w:rsidR="00B6112D" w:rsidRPr="00B6112D">
        <w:rPr>
          <w:rFonts w:ascii="仿宋" w:eastAsia="仿宋" w:hAnsi="仿宋" w:cs="仿宋" w:hint="eastAsia"/>
          <w:sz w:val="24"/>
        </w:rPr>
        <w:t>网络平台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7B904D2A"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B6112D">
        <w:rPr>
          <w:rFonts w:ascii="仿宋" w:eastAsia="仿宋" w:hAnsi="仿宋" w:cs="仿宋"/>
          <w:sz w:val="24"/>
        </w:rPr>
        <w:t>2</w:t>
      </w:r>
      <w:r w:rsidRPr="00DB593C">
        <w:rPr>
          <w:rFonts w:ascii="仿宋" w:eastAsia="仿宋" w:hAnsi="仿宋" w:cs="仿宋" w:hint="eastAsia"/>
          <w:sz w:val="24"/>
        </w:rPr>
        <w:t>】月【</w:t>
      </w:r>
      <w:r w:rsidR="00B6112D">
        <w:rPr>
          <w:rFonts w:ascii="仿宋" w:eastAsia="仿宋" w:hAnsi="仿宋" w:cs="仿宋"/>
          <w:sz w:val="24"/>
        </w:rPr>
        <w:t>28</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38F0797D"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B6112D">
        <w:rPr>
          <w:rFonts w:ascii="仿宋" w:eastAsia="仿宋" w:hAnsi="仿宋" w:cs="仿宋" w:hint="eastAsia"/>
          <w:sz w:val="24"/>
        </w:rPr>
        <w:t>京东资产竞价</w:t>
      </w:r>
      <w:r w:rsidR="00B6112D" w:rsidRPr="00B6112D">
        <w:rPr>
          <w:rFonts w:ascii="仿宋" w:eastAsia="仿宋" w:hAnsi="仿宋" w:cs="仿宋" w:hint="eastAsia"/>
          <w:sz w:val="24"/>
        </w:rPr>
        <w:t>网络平台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指自成交日起至权利转移日止的期间。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08E94DCF"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B6112D" w:rsidRPr="00B6112D">
        <w:rPr>
          <w:rFonts w:ascii="仿宋" w:eastAsia="仿宋" w:hAnsi="仿宋" w:cs="仿宋" w:hint="eastAsia"/>
          <w:sz w:val="24"/>
        </w:rPr>
        <w:t>玖仟捌佰肆拾伍万肆仟玖佰叁拾玖元陆角贰分</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B6112D" w:rsidRPr="00B6112D">
        <w:rPr>
          <w:rFonts w:ascii="仿宋" w:eastAsia="仿宋" w:hAnsi="仿宋" w:cs="仿宋"/>
          <w:sz w:val="24"/>
        </w:rPr>
        <w:t>98,454,939.62</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bookmarkStart w:id="3" w:name="_GoBack"/>
      <w:bookmarkEnd w:id="3"/>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0DFB21FA"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当日（周末及节假日顺延至下一个工作日）支付不低于成交价30%的转让价款（竞价保证金可转换成转让价款）并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sidRPr="00DB593C">
        <w:rPr>
          <w:rFonts w:ascii="仿宋" w:eastAsia="仿宋" w:hAnsi="仿宋" w:cs="仿宋" w:hint="eastAsia"/>
          <w:sz w:val="24"/>
        </w:rPr>
        <w:lastRenderedPageBreak/>
        <w:t>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w:t>
      </w:r>
      <w:r w:rsidRPr="00DB593C">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w:t>
      </w:r>
      <w:r w:rsidRPr="00DB593C">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w:t>
      </w:r>
      <w:r w:rsidRPr="00DB593C">
        <w:rPr>
          <w:rFonts w:ascii="仿宋" w:eastAsia="仿宋" w:hAnsi="仿宋" w:cs="仿宋" w:hint="eastAsia"/>
          <w:color w:val="000000"/>
          <w:sz w:val="24"/>
        </w:rPr>
        <w:lastRenderedPageBreak/>
        <w:t>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w:t>
      </w:r>
      <w:r w:rsidRPr="00DB593C">
        <w:rPr>
          <w:rFonts w:ascii="仿宋" w:eastAsia="仿宋" w:hAnsi="仿宋" w:cs="仿宋" w:hint="eastAsia"/>
          <w:sz w:val="24"/>
        </w:rPr>
        <w:lastRenderedPageBreak/>
        <w:t>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w:t>
      </w:r>
      <w:r w:rsidRPr="00DB593C">
        <w:rPr>
          <w:rFonts w:ascii="仿宋" w:eastAsia="仿宋" w:hAnsi="仿宋" w:cs="仿宋" w:hint="eastAsia"/>
          <w:sz w:val="24"/>
        </w:rPr>
        <w:lastRenderedPageBreak/>
        <w:t>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w:t>
      </w:r>
      <w:r w:rsidRPr="00DB593C">
        <w:rPr>
          <w:rFonts w:ascii="仿宋" w:eastAsia="仿宋" w:hAnsi="仿宋" w:cs="仿宋" w:hint="eastAsia"/>
          <w:sz w:val="24"/>
        </w:rPr>
        <w:lastRenderedPageBreak/>
        <w:t>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w:t>
      </w:r>
      <w:r w:rsidRPr="00DB593C">
        <w:rPr>
          <w:rFonts w:ascii="仿宋" w:eastAsia="仿宋" w:hAnsi="仿宋" w:cs="仿宋" w:hint="eastAsia"/>
          <w:color w:val="000000"/>
          <w:sz w:val="24"/>
        </w:rPr>
        <w:lastRenderedPageBreak/>
        <w:t>每日【万分之五】的标准向甲方支付违约金至应付未付成交价款付清之日止。但甲方仍保留随时解除协议的权利，该解除权不因乙方已付款项占成交价款的比例多少而受到影响。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w:t>
      </w:r>
      <w:r w:rsidRPr="00DB593C">
        <w:rPr>
          <w:rFonts w:ascii="仿宋" w:eastAsia="仿宋" w:hAnsi="仿宋" w:cs="仿宋" w:hint="eastAsia"/>
          <w:sz w:val="24"/>
        </w:rPr>
        <w:lastRenderedPageBreak/>
        <w:t>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41E8481A" w14:textId="77777777" w:rsidR="000B4304" w:rsidRPr="00DB593C" w:rsidRDefault="000B4304"/>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t>附件一：标的债权明细表</w:t>
      </w:r>
    </w:p>
    <w:p w14:paraId="04B42989" w14:textId="77777777" w:rsidR="000B4304" w:rsidRPr="00DB593C" w:rsidRDefault="000B4304">
      <w:pPr>
        <w:ind w:firstLineChars="4950" w:firstLine="11880"/>
        <w:rPr>
          <w:rFonts w:ascii="仿宋" w:eastAsia="仿宋" w:hAnsi="仿宋" w:cs="仿宋"/>
          <w:sz w:val="24"/>
        </w:rPr>
      </w:pPr>
    </w:p>
    <w:p w14:paraId="511826DF" w14:textId="1EC95662"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E40FE6">
        <w:rPr>
          <w:rFonts w:ascii="仿宋" w:eastAsia="仿宋" w:hAnsi="仿宋" w:cs="仿宋"/>
          <w:color w:val="000000"/>
          <w:sz w:val="24"/>
        </w:rPr>
        <w:t>2</w:t>
      </w:r>
      <w:r w:rsidR="00271EC1" w:rsidRPr="00DB593C">
        <w:rPr>
          <w:rFonts w:ascii="仿宋" w:eastAsia="仿宋" w:hAnsi="仿宋" w:cs="仿宋" w:hint="eastAsia"/>
          <w:color w:val="000000"/>
          <w:sz w:val="24"/>
        </w:rPr>
        <w:t>月</w:t>
      </w:r>
      <w:r w:rsidR="00E40FE6">
        <w:rPr>
          <w:rFonts w:ascii="仿宋" w:eastAsia="仿宋" w:hAnsi="仿宋" w:cs="仿宋"/>
          <w:color w:val="000000"/>
          <w:sz w:val="24"/>
        </w:rPr>
        <w:t>28</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15026" w:type="dxa"/>
        <w:tblInd w:w="108" w:type="dxa"/>
        <w:tblLook w:val="04A0" w:firstRow="1" w:lastRow="0" w:firstColumn="1" w:lastColumn="0" w:noHBand="0" w:noVBand="1"/>
      </w:tblPr>
      <w:tblGrid>
        <w:gridCol w:w="709"/>
        <w:gridCol w:w="1244"/>
        <w:gridCol w:w="1206"/>
        <w:gridCol w:w="1778"/>
        <w:gridCol w:w="1837"/>
        <w:gridCol w:w="1799"/>
        <w:gridCol w:w="3618"/>
        <w:gridCol w:w="992"/>
        <w:gridCol w:w="1843"/>
      </w:tblGrid>
      <w:tr w:rsidR="00E40FE6" w:rsidRPr="00E40FE6" w14:paraId="7CC02FD1" w14:textId="77777777" w:rsidTr="00E40FE6">
        <w:trPr>
          <w:trHeight w:val="117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5BCF19" w14:textId="77777777" w:rsidR="00E40FE6" w:rsidRPr="00E40FE6" w:rsidRDefault="00E40FE6" w:rsidP="00E40FE6">
            <w:pPr>
              <w:widowControl/>
              <w:jc w:val="center"/>
              <w:rPr>
                <w:rFonts w:ascii="仿宋_GB2312" w:eastAsia="仿宋_GB2312" w:hAnsi="宋体" w:cs="宋体"/>
                <w:b/>
                <w:bCs/>
                <w:color w:val="000000"/>
                <w:kern w:val="0"/>
                <w:sz w:val="28"/>
                <w:szCs w:val="28"/>
              </w:rPr>
            </w:pPr>
            <w:r w:rsidRPr="00E40FE6">
              <w:rPr>
                <w:rFonts w:ascii="仿宋_GB2312" w:eastAsia="仿宋_GB2312" w:hAnsi="宋体" w:cs="宋体" w:hint="eastAsia"/>
                <w:b/>
                <w:bCs/>
                <w:color w:val="000000"/>
                <w:kern w:val="0"/>
                <w:sz w:val="28"/>
                <w:szCs w:val="28"/>
              </w:rPr>
              <w:t>序号</w:t>
            </w:r>
          </w:p>
        </w:tc>
        <w:tc>
          <w:tcPr>
            <w:tcW w:w="1244" w:type="dxa"/>
            <w:tcBorders>
              <w:top w:val="single" w:sz="4" w:space="0" w:color="auto"/>
              <w:left w:val="nil"/>
              <w:bottom w:val="single" w:sz="4" w:space="0" w:color="auto"/>
              <w:right w:val="single" w:sz="4" w:space="0" w:color="auto"/>
            </w:tcBorders>
            <w:shd w:val="clear" w:color="auto" w:fill="auto"/>
            <w:vAlign w:val="center"/>
            <w:hideMark/>
          </w:tcPr>
          <w:p w14:paraId="3A249560"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债务人</w:t>
            </w:r>
          </w:p>
        </w:tc>
        <w:tc>
          <w:tcPr>
            <w:tcW w:w="1206" w:type="dxa"/>
            <w:tcBorders>
              <w:top w:val="single" w:sz="4" w:space="0" w:color="auto"/>
              <w:left w:val="nil"/>
              <w:bottom w:val="single" w:sz="4" w:space="0" w:color="auto"/>
              <w:right w:val="single" w:sz="4" w:space="0" w:color="auto"/>
            </w:tcBorders>
            <w:shd w:val="clear" w:color="auto" w:fill="auto"/>
            <w:vAlign w:val="center"/>
            <w:hideMark/>
          </w:tcPr>
          <w:p w14:paraId="2883638E"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计息基准日</w:t>
            </w:r>
          </w:p>
        </w:tc>
        <w:tc>
          <w:tcPr>
            <w:tcW w:w="1778" w:type="dxa"/>
            <w:tcBorders>
              <w:top w:val="single" w:sz="4" w:space="0" w:color="auto"/>
              <w:left w:val="nil"/>
              <w:bottom w:val="single" w:sz="4" w:space="0" w:color="auto"/>
              <w:right w:val="single" w:sz="4" w:space="0" w:color="auto"/>
            </w:tcBorders>
            <w:shd w:val="clear" w:color="auto" w:fill="auto"/>
            <w:vAlign w:val="center"/>
            <w:hideMark/>
          </w:tcPr>
          <w:p w14:paraId="538F0398"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 xml:space="preserve"> 本金余额(元) </w:t>
            </w:r>
          </w:p>
        </w:tc>
        <w:tc>
          <w:tcPr>
            <w:tcW w:w="1837" w:type="dxa"/>
            <w:tcBorders>
              <w:top w:val="single" w:sz="4" w:space="0" w:color="auto"/>
              <w:left w:val="nil"/>
              <w:bottom w:val="single" w:sz="4" w:space="0" w:color="auto"/>
              <w:right w:val="single" w:sz="4" w:space="0" w:color="auto"/>
            </w:tcBorders>
            <w:shd w:val="clear" w:color="auto" w:fill="auto"/>
            <w:vAlign w:val="center"/>
            <w:hideMark/>
          </w:tcPr>
          <w:p w14:paraId="3089C339"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欠息余额（元）</w:t>
            </w:r>
          </w:p>
        </w:tc>
        <w:tc>
          <w:tcPr>
            <w:tcW w:w="1799" w:type="dxa"/>
            <w:tcBorders>
              <w:top w:val="single" w:sz="4" w:space="0" w:color="auto"/>
              <w:left w:val="nil"/>
              <w:bottom w:val="single" w:sz="4" w:space="0" w:color="auto"/>
              <w:right w:val="single" w:sz="4" w:space="0" w:color="auto"/>
            </w:tcBorders>
            <w:shd w:val="clear" w:color="auto" w:fill="auto"/>
            <w:vAlign w:val="center"/>
            <w:hideMark/>
          </w:tcPr>
          <w:p w14:paraId="301335DA"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本息合计（元）</w:t>
            </w:r>
          </w:p>
        </w:tc>
        <w:tc>
          <w:tcPr>
            <w:tcW w:w="3618" w:type="dxa"/>
            <w:tcBorders>
              <w:top w:val="single" w:sz="4" w:space="0" w:color="auto"/>
              <w:left w:val="nil"/>
              <w:bottom w:val="single" w:sz="4" w:space="0" w:color="auto"/>
              <w:right w:val="single" w:sz="4" w:space="0" w:color="auto"/>
            </w:tcBorders>
            <w:shd w:val="clear" w:color="auto" w:fill="auto"/>
            <w:vAlign w:val="center"/>
            <w:hideMark/>
          </w:tcPr>
          <w:p w14:paraId="6C05C55C"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抵押物</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4713A1B"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保证人</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6CEF5FF" w14:textId="77777777" w:rsidR="00E40FE6" w:rsidRPr="00E40FE6" w:rsidRDefault="00E40FE6" w:rsidP="00E40FE6">
            <w:pPr>
              <w:widowControl/>
              <w:jc w:val="center"/>
              <w:rPr>
                <w:rFonts w:ascii="仿宋_GB2312" w:eastAsia="仿宋_GB2312" w:hAnsi="宋体" w:cs="宋体" w:hint="eastAsia"/>
                <w:b/>
                <w:bCs/>
                <w:color w:val="000000"/>
                <w:kern w:val="0"/>
                <w:sz w:val="28"/>
                <w:szCs w:val="28"/>
              </w:rPr>
            </w:pPr>
            <w:r w:rsidRPr="00E40FE6">
              <w:rPr>
                <w:rFonts w:ascii="仿宋_GB2312" w:eastAsia="仿宋_GB2312" w:hAnsi="宋体" w:cs="宋体" w:hint="eastAsia"/>
                <w:b/>
                <w:bCs/>
                <w:color w:val="000000"/>
                <w:kern w:val="0"/>
                <w:sz w:val="28"/>
                <w:szCs w:val="28"/>
              </w:rPr>
              <w:t>诉讼阶段</w:t>
            </w:r>
          </w:p>
        </w:tc>
      </w:tr>
      <w:tr w:rsidR="00E40FE6" w:rsidRPr="00E40FE6" w14:paraId="512E663D" w14:textId="77777777" w:rsidTr="00E40FE6">
        <w:trPr>
          <w:trHeight w:val="289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F7729D"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1</w:t>
            </w:r>
          </w:p>
        </w:tc>
        <w:tc>
          <w:tcPr>
            <w:tcW w:w="1244" w:type="dxa"/>
            <w:tcBorders>
              <w:top w:val="nil"/>
              <w:left w:val="nil"/>
              <w:bottom w:val="single" w:sz="4" w:space="0" w:color="auto"/>
              <w:right w:val="single" w:sz="4" w:space="0" w:color="auto"/>
            </w:tcBorders>
            <w:shd w:val="clear" w:color="auto" w:fill="auto"/>
            <w:vAlign w:val="center"/>
            <w:hideMark/>
          </w:tcPr>
          <w:p w14:paraId="76F4DD74"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广州安燃能源有限公司</w:t>
            </w:r>
          </w:p>
        </w:tc>
        <w:tc>
          <w:tcPr>
            <w:tcW w:w="1206" w:type="dxa"/>
            <w:tcBorders>
              <w:top w:val="nil"/>
              <w:left w:val="nil"/>
              <w:bottom w:val="single" w:sz="4" w:space="0" w:color="auto"/>
              <w:right w:val="single" w:sz="4" w:space="0" w:color="auto"/>
            </w:tcBorders>
            <w:shd w:val="clear" w:color="auto" w:fill="auto"/>
            <w:vAlign w:val="center"/>
            <w:hideMark/>
          </w:tcPr>
          <w:p w14:paraId="2AE0A50D"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2025-2-28</w:t>
            </w:r>
          </w:p>
        </w:tc>
        <w:tc>
          <w:tcPr>
            <w:tcW w:w="1778" w:type="dxa"/>
            <w:tcBorders>
              <w:top w:val="nil"/>
              <w:left w:val="nil"/>
              <w:bottom w:val="single" w:sz="4" w:space="0" w:color="auto"/>
              <w:right w:val="single" w:sz="4" w:space="0" w:color="auto"/>
            </w:tcBorders>
            <w:shd w:val="clear" w:color="auto" w:fill="auto"/>
            <w:vAlign w:val="center"/>
            <w:hideMark/>
          </w:tcPr>
          <w:p w14:paraId="0728AB95"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 xml:space="preserve"> 98,454,939.62 </w:t>
            </w:r>
          </w:p>
        </w:tc>
        <w:tc>
          <w:tcPr>
            <w:tcW w:w="1837" w:type="dxa"/>
            <w:tcBorders>
              <w:top w:val="nil"/>
              <w:left w:val="nil"/>
              <w:bottom w:val="single" w:sz="4" w:space="0" w:color="auto"/>
              <w:right w:val="single" w:sz="4" w:space="0" w:color="auto"/>
            </w:tcBorders>
            <w:shd w:val="clear" w:color="auto" w:fill="auto"/>
            <w:vAlign w:val="center"/>
            <w:hideMark/>
          </w:tcPr>
          <w:p w14:paraId="3E4B2E06"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 xml:space="preserve">97,421,651.32 </w:t>
            </w:r>
          </w:p>
        </w:tc>
        <w:tc>
          <w:tcPr>
            <w:tcW w:w="1799" w:type="dxa"/>
            <w:tcBorders>
              <w:top w:val="nil"/>
              <w:left w:val="nil"/>
              <w:bottom w:val="single" w:sz="4" w:space="0" w:color="auto"/>
              <w:right w:val="single" w:sz="4" w:space="0" w:color="auto"/>
            </w:tcBorders>
            <w:shd w:val="clear" w:color="auto" w:fill="auto"/>
            <w:vAlign w:val="center"/>
            <w:hideMark/>
          </w:tcPr>
          <w:p w14:paraId="65316D2D"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195,876,590.94</w:t>
            </w:r>
          </w:p>
        </w:tc>
        <w:tc>
          <w:tcPr>
            <w:tcW w:w="3618" w:type="dxa"/>
            <w:tcBorders>
              <w:top w:val="nil"/>
              <w:left w:val="nil"/>
              <w:bottom w:val="single" w:sz="4" w:space="0" w:color="auto"/>
              <w:right w:val="single" w:sz="4" w:space="0" w:color="auto"/>
            </w:tcBorders>
            <w:shd w:val="clear" w:color="auto" w:fill="auto"/>
            <w:vAlign w:val="center"/>
            <w:hideMark/>
          </w:tcPr>
          <w:p w14:paraId="34363EC0" w14:textId="77777777" w:rsidR="00E40FE6" w:rsidRPr="00E40FE6" w:rsidRDefault="00E40FE6" w:rsidP="00E40FE6">
            <w:pPr>
              <w:widowControl/>
              <w:jc w:val="left"/>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湛江怡和置业有限公司名下位于湛江市霞山区人民大道南28号怡福大厦一层07、18、27 号商铺，二层07号商铺，三层01、02、10、11号商铺</w:t>
            </w:r>
          </w:p>
        </w:tc>
        <w:tc>
          <w:tcPr>
            <w:tcW w:w="992" w:type="dxa"/>
            <w:tcBorders>
              <w:top w:val="nil"/>
              <w:left w:val="nil"/>
              <w:bottom w:val="single" w:sz="4" w:space="0" w:color="auto"/>
              <w:right w:val="single" w:sz="4" w:space="0" w:color="auto"/>
            </w:tcBorders>
            <w:shd w:val="clear" w:color="auto" w:fill="auto"/>
            <w:vAlign w:val="center"/>
            <w:hideMark/>
          </w:tcPr>
          <w:p w14:paraId="201218B4" w14:textId="77777777" w:rsidR="00E40FE6" w:rsidRPr="00E40FE6" w:rsidRDefault="00E40FE6" w:rsidP="00E40FE6">
            <w:pPr>
              <w:widowControl/>
              <w:jc w:val="left"/>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陈春雷</w:t>
            </w:r>
          </w:p>
        </w:tc>
        <w:tc>
          <w:tcPr>
            <w:tcW w:w="1843" w:type="dxa"/>
            <w:tcBorders>
              <w:top w:val="nil"/>
              <w:left w:val="nil"/>
              <w:bottom w:val="single" w:sz="4" w:space="0" w:color="auto"/>
              <w:right w:val="single" w:sz="4" w:space="0" w:color="auto"/>
            </w:tcBorders>
            <w:shd w:val="clear" w:color="auto" w:fill="auto"/>
            <w:vAlign w:val="center"/>
            <w:hideMark/>
          </w:tcPr>
          <w:p w14:paraId="714A79C5" w14:textId="77777777" w:rsidR="00E40FE6" w:rsidRPr="00E40FE6" w:rsidRDefault="00E40FE6" w:rsidP="00E40FE6">
            <w:pPr>
              <w:widowControl/>
              <w:jc w:val="center"/>
              <w:rPr>
                <w:rFonts w:ascii="仿宋_GB2312" w:eastAsia="仿宋_GB2312" w:hAnsi="宋体" w:cs="宋体" w:hint="eastAsia"/>
                <w:color w:val="000000"/>
                <w:kern w:val="0"/>
                <w:sz w:val="22"/>
                <w:szCs w:val="22"/>
              </w:rPr>
            </w:pPr>
            <w:r w:rsidRPr="00E40FE6">
              <w:rPr>
                <w:rFonts w:ascii="仿宋_GB2312" w:eastAsia="仿宋_GB2312" w:hAnsi="宋体" w:cs="宋体" w:hint="eastAsia"/>
                <w:color w:val="000000"/>
                <w:kern w:val="0"/>
                <w:sz w:val="22"/>
                <w:szCs w:val="22"/>
              </w:rPr>
              <w:t>终本执行</w:t>
            </w:r>
          </w:p>
        </w:tc>
      </w:tr>
    </w:tbl>
    <w:p w14:paraId="7AEEED7F" w14:textId="77777777" w:rsidR="000B4304" w:rsidRPr="00E40FE6" w:rsidRDefault="000B4304">
      <w:pPr>
        <w:spacing w:before="80" w:after="80" w:line="360" w:lineRule="auto"/>
        <w:ind w:rightChars="-73" w:right="-153" w:firstLineChars="236" w:firstLine="566"/>
        <w:rPr>
          <w:rFonts w:ascii="仿宋" w:eastAsia="仿宋" w:hAnsi="仿宋" w:cs="仿宋"/>
          <w:color w:val="000000"/>
          <w:sz w:val="24"/>
        </w:rPr>
      </w:pPr>
    </w:p>
    <w:p w14:paraId="13565398" w14:textId="77777777" w:rsidR="000B4304" w:rsidRDefault="000B4304"/>
    <w:sectPr w:rsidR="000B4304">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CA6789" w14:textId="77777777" w:rsidR="00BC08CF" w:rsidRDefault="00BC08CF">
      <w:r>
        <w:separator/>
      </w:r>
    </w:p>
  </w:endnote>
  <w:endnote w:type="continuationSeparator" w:id="0">
    <w:p w14:paraId="20C86106" w14:textId="77777777" w:rsidR="00BC08CF" w:rsidRDefault="00BC0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0731EC4B"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176B2D">
      <w:rPr>
        <w:rStyle w:val="a8"/>
        <w:noProof/>
      </w:rPr>
      <w:t>9</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8A54A2" w14:textId="77777777" w:rsidR="00BC08CF" w:rsidRDefault="00BC08CF">
      <w:r>
        <w:separator/>
      </w:r>
    </w:p>
  </w:footnote>
  <w:footnote w:type="continuationSeparator" w:id="0">
    <w:p w14:paraId="3B46B70A" w14:textId="77777777" w:rsidR="00BC08CF" w:rsidRDefault="00BC08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B17B9"/>
    <w:rsid w:val="000B4304"/>
    <w:rsid w:val="000C7CC4"/>
    <w:rsid w:val="00176B2D"/>
    <w:rsid w:val="00271EC1"/>
    <w:rsid w:val="004548AC"/>
    <w:rsid w:val="005155DF"/>
    <w:rsid w:val="0067116B"/>
    <w:rsid w:val="00726E56"/>
    <w:rsid w:val="009518C7"/>
    <w:rsid w:val="009C0AD6"/>
    <w:rsid w:val="00A210B5"/>
    <w:rsid w:val="00B52354"/>
    <w:rsid w:val="00B6112D"/>
    <w:rsid w:val="00BC08CF"/>
    <w:rsid w:val="00DB593C"/>
    <w:rsid w:val="00DB67AD"/>
    <w:rsid w:val="00E40FE6"/>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27</Pages>
  <Words>2281</Words>
  <Characters>13007</Characters>
  <Application>Microsoft Office Word</Application>
  <DocSecurity>0</DocSecurity>
  <Lines>108</Lines>
  <Paragraphs>30</Paragraphs>
  <ScaleCrop>false</ScaleCrop>
  <Company/>
  <LinksUpToDate>false</LinksUpToDate>
  <CharactersWithSpaces>15258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14</cp:revision>
  <dcterms:created xsi:type="dcterms:W3CDTF">2023-07-14T00:50:00Z</dcterms:created>
  <dcterms:modified xsi:type="dcterms:W3CDTF">2025-08-04T03:24:00Z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